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10057065 Batteriesysteme (BESS) je 200 kWh</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7E762475"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44E6E2B1" w14:textId="66F380D8" w:rsidR="00C717ED" w:rsidRPr="008F1FB0" w:rsidRDefault="00C717ED" w:rsidP="00C717ED">
      <w:pPr>
        <w:jc w:val="both"/>
        <w:rPr>
          <w:rFonts w:cs="Arial"/>
          <w:b/>
        </w:rPr>
      </w:pPr>
    </w:p>
    <w:p w14:paraId="689381EE" w14:textId="77777777" w:rsidR="00C717ED" w:rsidRDefault="00C717ED" w:rsidP="00C717ED">
      <w:pPr>
        <w:jc w:val="both"/>
        <w:rPr>
          <w:rStyle w:val="Seitenzahl"/>
          <w:rFonts w:cs="Arial"/>
        </w:rPr>
      </w:pPr>
    </w:p>
    <w:p w14:paraId="49392512" w14:textId="3E0AE829" w:rsidR="00B933CE" w:rsidRDefault="00B933CE" w:rsidP="00B933CE">
      <w:r>
        <w:rPr>
          <w:rFonts w:cs="Arial"/>
          <w:b/>
          <w:bCs/>
        </w:rPr>
        <w:t xml:space="preserve">Hinweis zur Abgabe von Angeboten für die Lose 1 </w:t>
      </w:r>
      <w:r w:rsidR="00AE68A4">
        <w:rPr>
          <w:rFonts w:cs="Arial"/>
          <w:b/>
          <w:bCs/>
        </w:rPr>
        <w:t>und 2</w:t>
      </w:r>
      <w:r>
        <w:rPr>
          <w:rFonts w:cs="Arial"/>
          <w:b/>
          <w:bCs/>
        </w:rPr>
        <w:t xml:space="preserve"> und zum Oberauftrag in Bezug auf Los 2 </w:t>
      </w:r>
    </w:p>
    <w:p w14:paraId="30500F10" w14:textId="77777777" w:rsidR="00B933CE" w:rsidRDefault="00B933CE" w:rsidP="00B933CE"/>
    <w:p w14:paraId="0A5EA565" w14:textId="3408EA25" w:rsidR="00B933CE" w:rsidRDefault="00B933CE" w:rsidP="00B933CE">
      <w:pPr>
        <w:jc w:val="both"/>
        <w:rPr>
          <w:rFonts w:cs="Arial"/>
        </w:rPr>
      </w:pPr>
      <w:r w:rsidRPr="00E8397C">
        <w:rPr>
          <w:rFonts w:cs="Arial"/>
        </w:rPr>
        <w:t>Das Bundesministerium für wirtschaftliche Zusammenarbeit und Entwicklung (BMZ) (Oberauftraggeber) beabsichtigt, die GIZ mit dem Vorhaben zu beauftragen. Der GIZ liegt jedoch noch</w:t>
      </w:r>
      <w:r w:rsidRPr="00CD2015">
        <w:rPr>
          <w:rFonts w:cs="Arial"/>
        </w:rPr>
        <w:t xml:space="preserve"> kein</w:t>
      </w:r>
      <w:r>
        <w:rPr>
          <w:rFonts w:cs="Arial"/>
        </w:rPr>
        <w:t xml:space="preserve"> vollständiger</w:t>
      </w:r>
      <w:r w:rsidRPr="00CD2015">
        <w:rPr>
          <w:rFonts w:cs="Arial"/>
        </w:rPr>
        <w:t xml:space="preserve"> Auftrag des </w:t>
      </w:r>
      <w:r w:rsidRPr="008A529B">
        <w:rPr>
          <w:rFonts w:cs="Arial"/>
        </w:rPr>
        <w:t>Oberauftraggebers für d</w:t>
      </w:r>
      <w:r>
        <w:rPr>
          <w:rFonts w:cs="Arial"/>
        </w:rPr>
        <w:t>as</w:t>
      </w:r>
      <w:r w:rsidRPr="008A529B">
        <w:rPr>
          <w:rFonts w:cs="Arial"/>
        </w:rPr>
        <w:t xml:space="preserve"> Los </w:t>
      </w:r>
      <w:r>
        <w:rPr>
          <w:rFonts w:cs="Arial"/>
        </w:rPr>
        <w:t>2</w:t>
      </w:r>
      <w:r w:rsidRPr="008A529B">
        <w:rPr>
          <w:rFonts w:cs="Arial"/>
        </w:rPr>
        <w:t xml:space="preserve"> vor. Für den Fall, dass die GIZ den Oberauftrag nicht vor dem Ablauf der Angebotsbindefrist erhält, behält sie sich vor, keinen Zuschlag </w:t>
      </w:r>
      <w:r w:rsidR="005B2E94">
        <w:rPr>
          <w:rFonts w:cs="Arial"/>
        </w:rPr>
        <w:t xml:space="preserve">für das Los 2 </w:t>
      </w:r>
      <w:r w:rsidRPr="008A529B">
        <w:rPr>
          <w:rFonts w:cs="Arial"/>
        </w:rPr>
        <w:t xml:space="preserve">zu erteilen. </w:t>
      </w:r>
    </w:p>
    <w:p w14:paraId="6BFBB93A" w14:textId="77777777" w:rsidR="00B933CE" w:rsidRDefault="00B933CE" w:rsidP="00B933CE">
      <w:pPr>
        <w:jc w:val="both"/>
        <w:rPr>
          <w:rFonts w:cs="Arial"/>
        </w:rPr>
      </w:pPr>
    </w:p>
    <w:p w14:paraId="32FDE659" w14:textId="6FF2CA84" w:rsidR="00B933CE" w:rsidRDefault="00B933CE" w:rsidP="00B933CE">
      <w:pPr>
        <w:jc w:val="both"/>
        <w:rPr>
          <w:rFonts w:cs="Arial"/>
        </w:rPr>
      </w:pPr>
      <w:r>
        <w:rPr>
          <w:rFonts w:cs="Arial"/>
        </w:rPr>
        <w:t xml:space="preserve">Das </w:t>
      </w:r>
      <w:r w:rsidRPr="00770766">
        <w:rPr>
          <w:rFonts w:cs="Arial"/>
          <w:u w:val="single"/>
        </w:rPr>
        <w:t xml:space="preserve">Los 1 </w:t>
      </w:r>
      <w:r>
        <w:rPr>
          <w:rFonts w:cs="Arial"/>
          <w:u w:val="single"/>
        </w:rPr>
        <w:t xml:space="preserve">ist hiervon </w:t>
      </w:r>
      <w:r w:rsidRPr="00770766">
        <w:rPr>
          <w:rFonts w:cs="Arial"/>
          <w:u w:val="single"/>
        </w:rPr>
        <w:t>nicht betroffen</w:t>
      </w:r>
      <w:r w:rsidRPr="008A529B">
        <w:rPr>
          <w:rFonts w:cs="Arial"/>
        </w:rPr>
        <w:t>, diese</w:t>
      </w:r>
      <w:r w:rsidR="0092141F">
        <w:rPr>
          <w:rFonts w:cs="Arial"/>
        </w:rPr>
        <w:t>s Los</w:t>
      </w:r>
      <w:r>
        <w:rPr>
          <w:rFonts w:cs="Arial"/>
        </w:rPr>
        <w:t xml:space="preserve"> </w:t>
      </w:r>
      <w:r w:rsidR="0092141F">
        <w:rPr>
          <w:rFonts w:cs="Arial"/>
        </w:rPr>
        <w:t xml:space="preserve">wird </w:t>
      </w:r>
      <w:r>
        <w:rPr>
          <w:rFonts w:cs="Arial"/>
        </w:rPr>
        <w:t>ohne Vorbehalt vergeben. Für das Los 1 kann eine Option (</w:t>
      </w:r>
      <w:r w:rsidR="00422C0A">
        <w:rPr>
          <w:rFonts w:cs="Arial"/>
        </w:rPr>
        <w:t>3</w:t>
      </w:r>
      <w:r w:rsidR="00AD16C4">
        <w:rPr>
          <w:rFonts w:cs="Arial"/>
        </w:rPr>
        <w:t>5</w:t>
      </w:r>
      <w:r>
        <w:rPr>
          <w:rFonts w:cs="Arial"/>
        </w:rPr>
        <w:t xml:space="preserve"> Stck.) angeboten werden. Die Optionen können, müssen aber nicht angeboten werden. </w:t>
      </w:r>
      <w:r w:rsidR="005B2E94">
        <w:rPr>
          <w:rFonts w:cs="Arial"/>
        </w:rPr>
        <w:t>Wird</w:t>
      </w:r>
      <w:r>
        <w:rPr>
          <w:rFonts w:cs="Arial"/>
        </w:rPr>
        <w:t xml:space="preserve"> Sie angeboten, </w:t>
      </w:r>
      <w:r w:rsidRPr="00451508">
        <w:rPr>
          <w:rFonts w:cs="Arial"/>
        </w:rPr>
        <w:t xml:space="preserve">hat die Auftraggeberin das Recht den Leistungsumfang des ursprünglichen Auftrags </w:t>
      </w:r>
      <w:r>
        <w:rPr>
          <w:rFonts w:cs="Arial"/>
        </w:rPr>
        <w:t>um die Option</w:t>
      </w:r>
      <w:r w:rsidRPr="00451508">
        <w:rPr>
          <w:rFonts w:cs="Arial"/>
        </w:rPr>
        <w:t xml:space="preserve"> zu erweitern, indem sie die Stückzahl durch schriftliche Mitteilung an den Auftragnehmer um die angebotene Optionsmenge erhöht. Der Abruf dieser Option erfolgt innerhalb der Zuschlags-/Bindefrist, wenn die Verfügbarkeit des Budgets und die Wirtschaftlichkeit gegeben ist.</w:t>
      </w:r>
    </w:p>
    <w:p w14:paraId="517ABCF9" w14:textId="77777777" w:rsidR="00B933CE" w:rsidRDefault="00B933CE" w:rsidP="00B933CE">
      <w:pPr>
        <w:jc w:val="both"/>
        <w:rPr>
          <w:rFonts w:cs="Arial"/>
        </w:rPr>
      </w:pPr>
    </w:p>
    <w:p w14:paraId="6CB071B9" w14:textId="77777777" w:rsidR="00B933CE" w:rsidRDefault="00B933CE" w:rsidP="00B933CE">
      <w:pPr>
        <w:jc w:val="both"/>
        <w:rPr>
          <w:rFonts w:cs="Arial"/>
        </w:rPr>
      </w:pPr>
      <w:r>
        <w:rPr>
          <w:rFonts w:cs="Arial"/>
        </w:rPr>
        <w:t>Zu beachten ist auch hier, dass die Stückpreise für die Option den anderen Stückpreisen aus Los 1 entsprechen müssen.</w:t>
      </w:r>
    </w:p>
    <w:p w14:paraId="4807BB2C" w14:textId="77777777" w:rsidR="00B933CE" w:rsidRDefault="00B933CE" w:rsidP="00B933CE">
      <w:pPr>
        <w:jc w:val="both"/>
        <w:rPr>
          <w:rFonts w:cs="Arial"/>
        </w:rPr>
      </w:pPr>
    </w:p>
    <w:p w14:paraId="6BA44F4A" w14:textId="191DFCF3" w:rsidR="00B933CE" w:rsidRPr="005C5D6A" w:rsidRDefault="00B933CE" w:rsidP="00B933CE">
      <w:pPr>
        <w:jc w:val="both"/>
        <w:rPr>
          <w:rFonts w:cs="Arial"/>
        </w:rPr>
      </w:pPr>
      <w:r>
        <w:rPr>
          <w:rFonts w:cs="Arial"/>
        </w:rPr>
        <w:t>Der Bieter kann für d</w:t>
      </w:r>
      <w:r w:rsidR="00422C0A">
        <w:rPr>
          <w:rFonts w:cs="Arial"/>
        </w:rPr>
        <w:t>as</w:t>
      </w:r>
      <w:r>
        <w:rPr>
          <w:rFonts w:cs="Arial"/>
        </w:rPr>
        <w:t xml:space="preserve"> Los 2 anbieten, allerdings setzt die </w:t>
      </w:r>
      <w:r w:rsidRPr="005C5D6A">
        <w:rPr>
          <w:rFonts w:cs="Arial"/>
        </w:rPr>
        <w:t xml:space="preserve">Teilnahme </w:t>
      </w:r>
      <w:r w:rsidR="00422C0A">
        <w:rPr>
          <w:rFonts w:cs="Arial"/>
        </w:rPr>
        <w:t>an Los</w:t>
      </w:r>
      <w:r w:rsidRPr="005C5D6A">
        <w:rPr>
          <w:rFonts w:cs="Arial"/>
        </w:rPr>
        <w:t xml:space="preserve"> </w:t>
      </w:r>
      <w:r>
        <w:rPr>
          <w:rFonts w:cs="Arial"/>
        </w:rPr>
        <w:t xml:space="preserve">2 </w:t>
      </w:r>
      <w:r w:rsidRPr="005C5D6A">
        <w:rPr>
          <w:rFonts w:cs="Arial"/>
        </w:rPr>
        <w:t xml:space="preserve">voraus, dass der Bieter auch </w:t>
      </w:r>
      <w:r>
        <w:rPr>
          <w:rFonts w:cs="Arial"/>
        </w:rPr>
        <w:t xml:space="preserve">das </w:t>
      </w:r>
      <w:r w:rsidRPr="005C5D6A">
        <w:rPr>
          <w:rFonts w:cs="Arial"/>
        </w:rPr>
        <w:t xml:space="preserve">Los </w:t>
      </w:r>
      <w:r>
        <w:rPr>
          <w:rFonts w:cs="Arial"/>
        </w:rPr>
        <w:t>1</w:t>
      </w:r>
      <w:r w:rsidRPr="005C5D6A">
        <w:rPr>
          <w:rFonts w:cs="Arial"/>
        </w:rPr>
        <w:t xml:space="preserve"> angeboten hat.</w:t>
      </w:r>
      <w:r>
        <w:rPr>
          <w:rFonts w:cs="Arial"/>
        </w:rPr>
        <w:t xml:space="preserve"> Zu beachten ist, dass die Preise für d</w:t>
      </w:r>
      <w:r w:rsidR="00422C0A">
        <w:rPr>
          <w:rFonts w:cs="Arial"/>
        </w:rPr>
        <w:t>as</w:t>
      </w:r>
      <w:r>
        <w:rPr>
          <w:rFonts w:cs="Arial"/>
        </w:rPr>
        <w:t xml:space="preserve"> Los 2 ebenfalls dem Preis für Los 1 entsprechen müssen (identischer Preis für alle angebotenen Lose!).</w:t>
      </w:r>
    </w:p>
    <w:p w14:paraId="1982AE97" w14:textId="77777777" w:rsidR="00B933CE" w:rsidRDefault="00B933CE" w:rsidP="00B933CE">
      <w:pPr>
        <w:jc w:val="both"/>
        <w:rPr>
          <w:rFonts w:cs="Arial"/>
        </w:rPr>
      </w:pPr>
    </w:p>
    <w:p w14:paraId="45708F20" w14:textId="77777777" w:rsidR="00B933CE" w:rsidRPr="001B62F3" w:rsidRDefault="00B933CE" w:rsidP="00B933CE">
      <w:pPr>
        <w:jc w:val="both"/>
        <w:rPr>
          <w:rFonts w:cs="Arial"/>
        </w:rPr>
      </w:pPr>
      <w:r w:rsidRPr="001B62F3">
        <w:rPr>
          <w:rFonts w:cs="Arial"/>
        </w:rPr>
        <w:t xml:space="preserve">Bitte geben Sie </w:t>
      </w:r>
      <w:r>
        <w:rPr>
          <w:rFonts w:cs="Arial"/>
        </w:rPr>
        <w:t>im Preisblatt (siehe Exceldatei Spezifikation und Preisblatt unter dem Reiter Preise pro Los)</w:t>
      </w:r>
      <w:r w:rsidRPr="001B62F3">
        <w:rPr>
          <w:rFonts w:cs="Arial"/>
        </w:rPr>
        <w:t xml:space="preserve"> beginnend bei Los 1 die maximale Anzahl an Losen an, die Sie verbindlich gemäß Ausschreibungsanforderung anbieten.</w:t>
      </w:r>
    </w:p>
    <w:p w14:paraId="0A2FA847" w14:textId="77777777" w:rsidR="00B933CE" w:rsidRDefault="00B933CE" w:rsidP="00B933CE">
      <w:pPr>
        <w:rPr>
          <w:rFonts w:cs="Arial"/>
        </w:rPr>
      </w:pPr>
    </w:p>
    <w:p w14:paraId="6157639D" w14:textId="77777777" w:rsidR="00B933CE" w:rsidRDefault="00B933CE" w:rsidP="00B933CE">
      <w:pPr>
        <w:jc w:val="both"/>
        <w:rPr>
          <w:rFonts w:cs="Arial"/>
          <w:b/>
          <w:bCs/>
        </w:rPr>
      </w:pPr>
      <w:r w:rsidRPr="001B62F3">
        <w:rPr>
          <w:rFonts w:cs="Arial"/>
        </w:rPr>
        <w:t>Die Exportdokumente sind mengenunabhängig und müssen in Los 1 unabhängig der Zahl der beauftragten Lose bepreist werden.</w:t>
      </w:r>
    </w:p>
    <w:p w14:paraId="7095643C" w14:textId="77777777" w:rsidR="00B933CE" w:rsidRDefault="00B933CE" w:rsidP="00B933CE">
      <w:pPr>
        <w:spacing w:after="200" w:line="276" w:lineRule="auto"/>
        <w:rPr>
          <w:rStyle w:val="Seitenzahl"/>
          <w:rFonts w:cs="Arial"/>
          <w:b/>
          <w:bCs/>
        </w:rPr>
      </w:pPr>
    </w:p>
    <w:tbl>
      <w:tblPr>
        <w:tblW w:w="9510" w:type="dxa"/>
        <w:tblCellMar>
          <w:left w:w="70" w:type="dxa"/>
          <w:right w:w="70" w:type="dxa"/>
        </w:tblCellMar>
        <w:tblLook w:val="04A0" w:firstRow="1" w:lastRow="0" w:firstColumn="1" w:lastColumn="0" w:noHBand="0" w:noVBand="1"/>
      </w:tblPr>
      <w:tblGrid>
        <w:gridCol w:w="1200"/>
        <w:gridCol w:w="1164"/>
        <w:gridCol w:w="2920"/>
        <w:gridCol w:w="4080"/>
        <w:gridCol w:w="146"/>
      </w:tblGrid>
      <w:tr w:rsidR="00B933CE" w:rsidRPr="00B41CF6" w14:paraId="0B9C4A9D" w14:textId="77777777" w:rsidTr="00B933CE">
        <w:trPr>
          <w:gridAfter w:val="1"/>
          <w:wAfter w:w="146" w:type="dxa"/>
          <w:trHeight w:val="491"/>
        </w:trPr>
        <w:tc>
          <w:tcPr>
            <w:tcW w:w="120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2E3348B6" w14:textId="77777777"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Los</w:t>
            </w:r>
          </w:p>
        </w:tc>
        <w:tc>
          <w:tcPr>
            <w:tcW w:w="1164" w:type="dxa"/>
            <w:vMerge w:val="restart"/>
            <w:tcBorders>
              <w:top w:val="single" w:sz="4" w:space="0" w:color="auto"/>
              <w:left w:val="single" w:sz="4" w:space="0" w:color="auto"/>
              <w:bottom w:val="single" w:sz="4" w:space="0" w:color="auto"/>
              <w:right w:val="single" w:sz="4" w:space="0" w:color="auto"/>
            </w:tcBorders>
            <w:shd w:val="clear" w:color="000000" w:fill="4D93D9"/>
            <w:vAlign w:val="bottom"/>
            <w:hideMark/>
          </w:tcPr>
          <w:p w14:paraId="00792BCA" w14:textId="77777777"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Anzahl</w:t>
            </w:r>
            <w:r w:rsidRPr="00B41CF6">
              <w:rPr>
                <w:rFonts w:ascii="Calibri" w:eastAsia="Times New Roman" w:hAnsi="Calibri" w:cs="Calibri"/>
                <w:color w:val="000000"/>
                <w:lang w:eastAsia="de-DE"/>
              </w:rPr>
              <w:br/>
              <w:t>BESS-Systeme</w:t>
            </w:r>
          </w:p>
        </w:tc>
        <w:tc>
          <w:tcPr>
            <w:tcW w:w="292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4391844D" w14:textId="77777777"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Artikel</w:t>
            </w:r>
          </w:p>
        </w:tc>
        <w:tc>
          <w:tcPr>
            <w:tcW w:w="4080" w:type="dxa"/>
            <w:vMerge w:val="restart"/>
            <w:tcBorders>
              <w:top w:val="single" w:sz="4" w:space="0" w:color="auto"/>
              <w:left w:val="single" w:sz="4" w:space="0" w:color="auto"/>
              <w:bottom w:val="single" w:sz="4" w:space="0" w:color="auto"/>
              <w:right w:val="single" w:sz="4" w:space="0" w:color="auto"/>
            </w:tcBorders>
            <w:shd w:val="clear" w:color="000000" w:fill="4D93D9"/>
            <w:noWrap/>
            <w:vAlign w:val="bottom"/>
            <w:hideMark/>
          </w:tcPr>
          <w:p w14:paraId="408D6659" w14:textId="77777777"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wird vergeben</w:t>
            </w:r>
          </w:p>
        </w:tc>
      </w:tr>
      <w:tr w:rsidR="00B933CE" w:rsidRPr="00B41CF6" w14:paraId="6CE9742E" w14:textId="77777777" w:rsidTr="00B933CE">
        <w:trPr>
          <w:trHeight w:val="49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05E71A31" w14:textId="77777777" w:rsidR="00B933CE" w:rsidRPr="00B41CF6" w:rsidRDefault="00B933CE" w:rsidP="00FD6E9A">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0DE48346" w14:textId="77777777" w:rsidR="00B933CE" w:rsidRPr="00B41CF6" w:rsidRDefault="00B933CE" w:rsidP="00FD6E9A">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128CD41F" w14:textId="77777777" w:rsidR="00B933CE" w:rsidRPr="00B41CF6" w:rsidRDefault="00B933CE" w:rsidP="00FD6E9A">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3FB26BE0" w14:textId="77777777" w:rsidR="00B933CE" w:rsidRPr="00B41CF6" w:rsidRDefault="00B933CE" w:rsidP="00FD6E9A">
            <w:pPr>
              <w:rPr>
                <w:rFonts w:ascii="Calibri" w:eastAsia="Times New Roman" w:hAnsi="Calibri" w:cs="Calibri"/>
                <w:color w:val="000000"/>
                <w:lang w:eastAsia="de-DE"/>
              </w:rPr>
            </w:pPr>
          </w:p>
        </w:tc>
        <w:tc>
          <w:tcPr>
            <w:tcW w:w="146" w:type="dxa"/>
            <w:tcBorders>
              <w:top w:val="nil"/>
              <w:left w:val="nil"/>
              <w:bottom w:val="nil"/>
              <w:right w:val="nil"/>
            </w:tcBorders>
            <w:noWrap/>
            <w:vAlign w:val="bottom"/>
            <w:hideMark/>
          </w:tcPr>
          <w:p w14:paraId="3AE13635" w14:textId="77777777" w:rsidR="00B933CE" w:rsidRPr="00B41CF6" w:rsidRDefault="00B933CE" w:rsidP="00FD6E9A">
            <w:pPr>
              <w:jc w:val="center"/>
              <w:rPr>
                <w:rFonts w:ascii="Calibri" w:eastAsia="Times New Roman" w:hAnsi="Calibri" w:cs="Calibri"/>
                <w:color w:val="000000"/>
                <w:lang w:eastAsia="de-DE"/>
              </w:rPr>
            </w:pPr>
          </w:p>
        </w:tc>
      </w:tr>
      <w:tr w:rsidR="00B933CE" w:rsidRPr="00B41CF6" w14:paraId="62BD710E" w14:textId="77777777" w:rsidTr="00B933CE">
        <w:trPr>
          <w:trHeight w:val="375"/>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531AFC40" w14:textId="77777777" w:rsidR="00B933CE" w:rsidRPr="00B41CF6" w:rsidRDefault="00B933CE" w:rsidP="00FD6E9A">
            <w:pPr>
              <w:rPr>
                <w:rFonts w:ascii="Calibri" w:eastAsia="Times New Roman" w:hAnsi="Calibri" w:cs="Calibri"/>
                <w:color w:val="000000"/>
                <w:lang w:eastAsia="de-DE"/>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14:paraId="4D4C00AF" w14:textId="77777777" w:rsidR="00B933CE" w:rsidRPr="00B41CF6" w:rsidRDefault="00B933CE" w:rsidP="00FD6E9A">
            <w:pPr>
              <w:rPr>
                <w:rFonts w:ascii="Calibri" w:eastAsia="Times New Roman" w:hAnsi="Calibri" w:cs="Calibri"/>
                <w:color w:val="000000"/>
                <w:lang w:eastAsia="de-DE"/>
              </w:rPr>
            </w:pPr>
          </w:p>
        </w:tc>
        <w:tc>
          <w:tcPr>
            <w:tcW w:w="2920" w:type="dxa"/>
            <w:vMerge/>
            <w:tcBorders>
              <w:top w:val="single" w:sz="4" w:space="0" w:color="auto"/>
              <w:left w:val="single" w:sz="4" w:space="0" w:color="auto"/>
              <w:bottom w:val="single" w:sz="4" w:space="0" w:color="auto"/>
              <w:right w:val="single" w:sz="4" w:space="0" w:color="auto"/>
            </w:tcBorders>
            <w:vAlign w:val="center"/>
            <w:hideMark/>
          </w:tcPr>
          <w:p w14:paraId="77C326D1" w14:textId="77777777" w:rsidR="00B933CE" w:rsidRPr="00B41CF6" w:rsidRDefault="00B933CE" w:rsidP="00FD6E9A">
            <w:pPr>
              <w:rPr>
                <w:rFonts w:ascii="Calibri" w:eastAsia="Times New Roman" w:hAnsi="Calibri" w:cs="Calibri"/>
                <w:color w:val="000000"/>
                <w:lang w:eastAsia="de-DE"/>
              </w:rPr>
            </w:pPr>
          </w:p>
        </w:tc>
        <w:tc>
          <w:tcPr>
            <w:tcW w:w="4080" w:type="dxa"/>
            <w:vMerge/>
            <w:tcBorders>
              <w:top w:val="single" w:sz="4" w:space="0" w:color="auto"/>
              <w:left w:val="single" w:sz="4" w:space="0" w:color="auto"/>
              <w:bottom w:val="single" w:sz="4" w:space="0" w:color="auto"/>
              <w:right w:val="single" w:sz="4" w:space="0" w:color="auto"/>
            </w:tcBorders>
            <w:vAlign w:val="center"/>
            <w:hideMark/>
          </w:tcPr>
          <w:p w14:paraId="14B519B0" w14:textId="77777777" w:rsidR="00B933CE" w:rsidRPr="00B41CF6" w:rsidRDefault="00B933CE" w:rsidP="00FD6E9A">
            <w:pPr>
              <w:rPr>
                <w:rFonts w:ascii="Calibri" w:eastAsia="Times New Roman" w:hAnsi="Calibri" w:cs="Calibri"/>
                <w:color w:val="000000"/>
                <w:lang w:eastAsia="de-DE"/>
              </w:rPr>
            </w:pPr>
          </w:p>
        </w:tc>
        <w:tc>
          <w:tcPr>
            <w:tcW w:w="146" w:type="dxa"/>
            <w:tcBorders>
              <w:top w:val="nil"/>
              <w:left w:val="nil"/>
              <w:bottom w:val="nil"/>
              <w:right w:val="nil"/>
            </w:tcBorders>
            <w:noWrap/>
            <w:vAlign w:val="bottom"/>
            <w:hideMark/>
          </w:tcPr>
          <w:p w14:paraId="02A72EDC" w14:textId="77777777" w:rsidR="00B933CE" w:rsidRPr="00B41CF6" w:rsidRDefault="00B933CE" w:rsidP="00FD6E9A">
            <w:pPr>
              <w:rPr>
                <w:rFonts w:ascii="Times New Roman" w:eastAsia="Times New Roman" w:hAnsi="Times New Roman" w:cs="Times New Roman"/>
                <w:sz w:val="20"/>
                <w:szCs w:val="20"/>
                <w:lang w:eastAsia="de-DE"/>
              </w:rPr>
            </w:pPr>
          </w:p>
        </w:tc>
      </w:tr>
      <w:tr w:rsidR="00B933CE" w:rsidRPr="00B41CF6" w14:paraId="004871A5" w14:textId="77777777" w:rsidTr="00B933CE">
        <w:trPr>
          <w:trHeight w:val="375"/>
        </w:trPr>
        <w:tc>
          <w:tcPr>
            <w:tcW w:w="1200" w:type="dxa"/>
            <w:vMerge w:val="restart"/>
            <w:tcBorders>
              <w:top w:val="nil"/>
              <w:left w:val="single" w:sz="4" w:space="0" w:color="auto"/>
              <w:bottom w:val="single" w:sz="4" w:space="0" w:color="auto"/>
              <w:right w:val="single" w:sz="4" w:space="0" w:color="auto"/>
            </w:tcBorders>
            <w:shd w:val="clear" w:color="000000" w:fill="83CCEB"/>
            <w:noWrap/>
            <w:vAlign w:val="bottom"/>
            <w:hideMark/>
          </w:tcPr>
          <w:p w14:paraId="18A71CB4" w14:textId="77777777" w:rsidR="00B933CE" w:rsidRPr="00B41CF6" w:rsidRDefault="00B933CE" w:rsidP="00FD6E9A">
            <w:pPr>
              <w:jc w:val="center"/>
              <w:rPr>
                <w:rFonts w:ascii="Calibri" w:eastAsia="Times New Roman" w:hAnsi="Calibri" w:cs="Calibri"/>
                <w:color w:val="000000"/>
                <w:sz w:val="28"/>
                <w:szCs w:val="28"/>
                <w:lang w:eastAsia="de-DE"/>
              </w:rPr>
            </w:pPr>
            <w:r w:rsidRPr="00B41CF6">
              <w:rPr>
                <w:rFonts w:ascii="Calibri" w:eastAsia="Times New Roman" w:hAnsi="Calibri" w:cs="Calibri"/>
                <w:color w:val="000000"/>
                <w:sz w:val="28"/>
                <w:szCs w:val="28"/>
                <w:lang w:eastAsia="de-DE"/>
              </w:rPr>
              <w:t>1</w:t>
            </w:r>
          </w:p>
        </w:tc>
        <w:tc>
          <w:tcPr>
            <w:tcW w:w="1164" w:type="dxa"/>
            <w:tcBorders>
              <w:top w:val="nil"/>
              <w:left w:val="nil"/>
              <w:bottom w:val="single" w:sz="4" w:space="0" w:color="auto"/>
              <w:right w:val="single" w:sz="4" w:space="0" w:color="auto"/>
            </w:tcBorders>
            <w:shd w:val="clear" w:color="000000" w:fill="83CCEB"/>
            <w:noWrap/>
            <w:vAlign w:val="bottom"/>
            <w:hideMark/>
          </w:tcPr>
          <w:p w14:paraId="5E04DE1C" w14:textId="4D59A82F" w:rsidR="00B933CE" w:rsidRPr="00B41CF6" w:rsidRDefault="00B933CE" w:rsidP="00FD6E9A">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75</w:t>
            </w:r>
          </w:p>
        </w:tc>
        <w:tc>
          <w:tcPr>
            <w:tcW w:w="2920" w:type="dxa"/>
            <w:vMerge w:val="restart"/>
            <w:tcBorders>
              <w:top w:val="nil"/>
              <w:left w:val="single" w:sz="4" w:space="0" w:color="auto"/>
              <w:bottom w:val="single" w:sz="4" w:space="0" w:color="auto"/>
              <w:right w:val="single" w:sz="4" w:space="0" w:color="auto"/>
            </w:tcBorders>
            <w:shd w:val="clear" w:color="000000" w:fill="83CCEB"/>
            <w:noWrap/>
            <w:vAlign w:val="center"/>
            <w:hideMark/>
          </w:tcPr>
          <w:p w14:paraId="7BC9C544" w14:textId="165F10F0"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 xml:space="preserve">Batteriesysteme je </w:t>
            </w:r>
            <w:r>
              <w:rPr>
                <w:rFonts w:ascii="Calibri" w:eastAsia="Times New Roman" w:hAnsi="Calibri" w:cs="Calibri"/>
                <w:color w:val="000000"/>
                <w:lang w:eastAsia="de-DE"/>
              </w:rPr>
              <w:t>200</w:t>
            </w:r>
            <w:r w:rsidRPr="00B41CF6">
              <w:rPr>
                <w:rFonts w:ascii="Calibri" w:eastAsia="Times New Roman" w:hAnsi="Calibri" w:cs="Calibri"/>
                <w:color w:val="000000"/>
                <w:lang w:eastAsia="de-DE"/>
              </w:rPr>
              <w:t xml:space="preserve"> kWh</w:t>
            </w:r>
          </w:p>
        </w:tc>
        <w:tc>
          <w:tcPr>
            <w:tcW w:w="4080" w:type="dxa"/>
            <w:vMerge w:val="restart"/>
            <w:tcBorders>
              <w:top w:val="nil"/>
              <w:left w:val="single" w:sz="4" w:space="0" w:color="auto"/>
              <w:bottom w:val="single" w:sz="4" w:space="0" w:color="auto"/>
              <w:right w:val="single" w:sz="4" w:space="0" w:color="auto"/>
            </w:tcBorders>
            <w:shd w:val="clear" w:color="000000" w:fill="83CCEB"/>
            <w:vAlign w:val="center"/>
            <w:hideMark/>
          </w:tcPr>
          <w:p w14:paraId="06A1AD87" w14:textId="65EA37F0"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ja,</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(Optionen (</w:t>
            </w:r>
            <w:r>
              <w:rPr>
                <w:rFonts w:ascii="Calibri" w:eastAsia="Times New Roman" w:hAnsi="Calibri" w:cs="Calibri"/>
                <w:color w:val="000000"/>
                <w:sz w:val="18"/>
                <w:szCs w:val="18"/>
                <w:lang w:eastAsia="de-DE"/>
              </w:rPr>
              <w:t>37</w:t>
            </w:r>
            <w:r w:rsidRPr="00B41CF6">
              <w:rPr>
                <w:rFonts w:ascii="Calibri" w:eastAsia="Times New Roman" w:hAnsi="Calibri" w:cs="Calibri"/>
                <w:color w:val="000000"/>
                <w:sz w:val="18"/>
                <w:szCs w:val="18"/>
                <w:lang w:eastAsia="de-DE"/>
              </w:rPr>
              <w:t xml:space="preserve"> Stück) bei ausreichendem Budget)</w:t>
            </w:r>
          </w:p>
        </w:tc>
        <w:tc>
          <w:tcPr>
            <w:tcW w:w="146" w:type="dxa"/>
            <w:vAlign w:val="center"/>
            <w:hideMark/>
          </w:tcPr>
          <w:p w14:paraId="038AD635" w14:textId="77777777" w:rsidR="00B933CE" w:rsidRPr="00B41CF6" w:rsidRDefault="00B933CE" w:rsidP="00FD6E9A">
            <w:pPr>
              <w:rPr>
                <w:rFonts w:ascii="Times New Roman" w:eastAsia="Times New Roman" w:hAnsi="Times New Roman" w:cs="Times New Roman"/>
                <w:sz w:val="20"/>
                <w:szCs w:val="20"/>
                <w:lang w:eastAsia="de-DE"/>
              </w:rPr>
            </w:pPr>
          </w:p>
        </w:tc>
      </w:tr>
      <w:tr w:rsidR="00B933CE" w:rsidRPr="00B41CF6" w14:paraId="78A1222C" w14:textId="77777777" w:rsidTr="00B933CE">
        <w:trPr>
          <w:trHeight w:val="375"/>
        </w:trPr>
        <w:tc>
          <w:tcPr>
            <w:tcW w:w="1200" w:type="dxa"/>
            <w:vMerge/>
            <w:tcBorders>
              <w:top w:val="nil"/>
              <w:left w:val="single" w:sz="4" w:space="0" w:color="auto"/>
              <w:bottom w:val="single" w:sz="4" w:space="0" w:color="auto"/>
              <w:right w:val="single" w:sz="4" w:space="0" w:color="auto"/>
            </w:tcBorders>
            <w:vAlign w:val="center"/>
            <w:hideMark/>
          </w:tcPr>
          <w:p w14:paraId="763C77DE" w14:textId="77777777" w:rsidR="00B933CE" w:rsidRPr="00B41CF6" w:rsidRDefault="00B933CE" w:rsidP="00FD6E9A">
            <w:pPr>
              <w:rPr>
                <w:rFonts w:ascii="Calibri" w:eastAsia="Times New Roman" w:hAnsi="Calibri" w:cs="Calibri"/>
                <w:color w:val="000000"/>
                <w:sz w:val="28"/>
                <w:szCs w:val="28"/>
                <w:lang w:eastAsia="de-DE"/>
              </w:rPr>
            </w:pPr>
          </w:p>
        </w:tc>
        <w:tc>
          <w:tcPr>
            <w:tcW w:w="1164" w:type="dxa"/>
            <w:tcBorders>
              <w:top w:val="nil"/>
              <w:left w:val="nil"/>
              <w:bottom w:val="single" w:sz="4" w:space="0" w:color="auto"/>
              <w:right w:val="single" w:sz="4" w:space="0" w:color="auto"/>
            </w:tcBorders>
            <w:shd w:val="clear" w:color="000000" w:fill="83CCEB"/>
            <w:noWrap/>
            <w:vAlign w:val="bottom"/>
            <w:hideMark/>
          </w:tcPr>
          <w:p w14:paraId="08CF70F2" w14:textId="20E84D7F" w:rsidR="00B933CE" w:rsidRPr="00B41CF6" w:rsidRDefault="00B933CE" w:rsidP="00FD6E9A">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3</w:t>
            </w:r>
            <w:r w:rsidR="00AD16C4">
              <w:rPr>
                <w:rFonts w:ascii="Calibri" w:eastAsia="Times New Roman" w:hAnsi="Calibri" w:cs="Calibri"/>
                <w:color w:val="000000"/>
                <w:sz w:val="28"/>
                <w:szCs w:val="28"/>
                <w:lang w:eastAsia="de-DE"/>
              </w:rPr>
              <w:t>5</w:t>
            </w:r>
          </w:p>
        </w:tc>
        <w:tc>
          <w:tcPr>
            <w:tcW w:w="2920" w:type="dxa"/>
            <w:vMerge/>
            <w:tcBorders>
              <w:top w:val="nil"/>
              <w:left w:val="single" w:sz="4" w:space="0" w:color="auto"/>
              <w:bottom w:val="single" w:sz="4" w:space="0" w:color="auto"/>
              <w:right w:val="single" w:sz="4" w:space="0" w:color="auto"/>
            </w:tcBorders>
            <w:vAlign w:val="center"/>
            <w:hideMark/>
          </w:tcPr>
          <w:p w14:paraId="192CA7FE" w14:textId="77777777" w:rsidR="00B933CE" w:rsidRPr="00B41CF6" w:rsidRDefault="00B933CE" w:rsidP="00FD6E9A">
            <w:pPr>
              <w:rPr>
                <w:rFonts w:ascii="Calibri" w:eastAsia="Times New Roman" w:hAnsi="Calibri" w:cs="Calibri"/>
                <w:color w:val="000000"/>
                <w:lang w:eastAsia="de-DE"/>
              </w:rPr>
            </w:pPr>
          </w:p>
        </w:tc>
        <w:tc>
          <w:tcPr>
            <w:tcW w:w="4080" w:type="dxa"/>
            <w:vMerge/>
            <w:tcBorders>
              <w:top w:val="nil"/>
              <w:left w:val="single" w:sz="4" w:space="0" w:color="auto"/>
              <w:bottom w:val="single" w:sz="4" w:space="0" w:color="auto"/>
              <w:right w:val="single" w:sz="4" w:space="0" w:color="auto"/>
            </w:tcBorders>
            <w:vAlign w:val="center"/>
            <w:hideMark/>
          </w:tcPr>
          <w:p w14:paraId="613577F7" w14:textId="77777777" w:rsidR="00B933CE" w:rsidRPr="00B41CF6" w:rsidRDefault="00B933CE" w:rsidP="00FD6E9A">
            <w:pPr>
              <w:rPr>
                <w:rFonts w:ascii="Calibri" w:eastAsia="Times New Roman" w:hAnsi="Calibri" w:cs="Calibri"/>
                <w:color w:val="000000"/>
                <w:lang w:eastAsia="de-DE"/>
              </w:rPr>
            </w:pPr>
          </w:p>
        </w:tc>
        <w:tc>
          <w:tcPr>
            <w:tcW w:w="146" w:type="dxa"/>
            <w:vAlign w:val="center"/>
            <w:hideMark/>
          </w:tcPr>
          <w:p w14:paraId="5B481D83" w14:textId="77777777" w:rsidR="00B933CE" w:rsidRPr="00B41CF6" w:rsidRDefault="00B933CE" w:rsidP="00FD6E9A">
            <w:pPr>
              <w:rPr>
                <w:rFonts w:ascii="Times New Roman" w:eastAsia="Times New Roman" w:hAnsi="Times New Roman" w:cs="Times New Roman"/>
                <w:sz w:val="20"/>
                <w:szCs w:val="20"/>
                <w:lang w:eastAsia="de-DE"/>
              </w:rPr>
            </w:pPr>
          </w:p>
        </w:tc>
      </w:tr>
      <w:tr w:rsidR="00B933CE" w:rsidRPr="00B41CF6" w14:paraId="221AABAE" w14:textId="77777777" w:rsidTr="00B933CE">
        <w:trPr>
          <w:trHeight w:val="375"/>
        </w:trPr>
        <w:tc>
          <w:tcPr>
            <w:tcW w:w="1200" w:type="dxa"/>
            <w:tcBorders>
              <w:top w:val="nil"/>
              <w:left w:val="single" w:sz="4" w:space="0" w:color="auto"/>
              <w:bottom w:val="single" w:sz="4" w:space="0" w:color="auto"/>
              <w:right w:val="single" w:sz="4" w:space="0" w:color="auto"/>
            </w:tcBorders>
            <w:noWrap/>
            <w:vAlign w:val="bottom"/>
            <w:hideMark/>
          </w:tcPr>
          <w:p w14:paraId="58A8EE4A" w14:textId="77777777" w:rsidR="00B933CE" w:rsidRPr="00B41CF6" w:rsidRDefault="00B933CE" w:rsidP="00FD6E9A">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2</w:t>
            </w:r>
          </w:p>
        </w:tc>
        <w:tc>
          <w:tcPr>
            <w:tcW w:w="1164" w:type="dxa"/>
            <w:tcBorders>
              <w:top w:val="nil"/>
              <w:left w:val="nil"/>
              <w:bottom w:val="single" w:sz="4" w:space="0" w:color="auto"/>
              <w:right w:val="single" w:sz="4" w:space="0" w:color="auto"/>
            </w:tcBorders>
            <w:noWrap/>
            <w:vAlign w:val="bottom"/>
            <w:hideMark/>
          </w:tcPr>
          <w:p w14:paraId="63CA73E8" w14:textId="5DFC3C3F" w:rsidR="00B933CE" w:rsidRPr="00B41CF6" w:rsidRDefault="00B933CE" w:rsidP="00B933CE">
            <w:pPr>
              <w:jc w:val="center"/>
              <w:rPr>
                <w:rFonts w:ascii="Calibri" w:eastAsia="Times New Roman" w:hAnsi="Calibri" w:cs="Calibri"/>
                <w:color w:val="000000"/>
                <w:sz w:val="28"/>
                <w:szCs w:val="28"/>
                <w:lang w:eastAsia="de-DE"/>
              </w:rPr>
            </w:pPr>
            <w:r>
              <w:rPr>
                <w:rFonts w:ascii="Calibri" w:eastAsia="Times New Roman" w:hAnsi="Calibri" w:cs="Calibri"/>
                <w:color w:val="000000"/>
                <w:sz w:val="28"/>
                <w:szCs w:val="28"/>
                <w:lang w:eastAsia="de-DE"/>
              </w:rPr>
              <w:t>75</w:t>
            </w:r>
          </w:p>
        </w:tc>
        <w:tc>
          <w:tcPr>
            <w:tcW w:w="2920" w:type="dxa"/>
            <w:tcBorders>
              <w:top w:val="nil"/>
              <w:left w:val="single" w:sz="4" w:space="0" w:color="auto"/>
              <w:bottom w:val="single" w:sz="4" w:space="0" w:color="auto"/>
              <w:right w:val="single" w:sz="4" w:space="0" w:color="auto"/>
            </w:tcBorders>
            <w:noWrap/>
            <w:vAlign w:val="center"/>
            <w:hideMark/>
          </w:tcPr>
          <w:p w14:paraId="68CD821E" w14:textId="51CE8D4A"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 xml:space="preserve">Batteriesysteme je </w:t>
            </w:r>
            <w:r>
              <w:rPr>
                <w:rFonts w:ascii="Calibri" w:eastAsia="Times New Roman" w:hAnsi="Calibri" w:cs="Calibri"/>
                <w:color w:val="000000"/>
                <w:lang w:eastAsia="de-DE"/>
              </w:rPr>
              <w:t>200</w:t>
            </w:r>
            <w:r w:rsidRPr="00B41CF6">
              <w:rPr>
                <w:rFonts w:ascii="Calibri" w:eastAsia="Times New Roman" w:hAnsi="Calibri" w:cs="Calibri"/>
                <w:color w:val="000000"/>
                <w:lang w:eastAsia="de-DE"/>
              </w:rPr>
              <w:t xml:space="preserve"> kWh</w:t>
            </w:r>
          </w:p>
        </w:tc>
        <w:tc>
          <w:tcPr>
            <w:tcW w:w="4080" w:type="dxa"/>
            <w:tcBorders>
              <w:top w:val="nil"/>
              <w:left w:val="single" w:sz="4" w:space="0" w:color="auto"/>
              <w:bottom w:val="single" w:sz="4" w:space="0" w:color="auto"/>
              <w:right w:val="single" w:sz="4" w:space="0" w:color="auto"/>
            </w:tcBorders>
            <w:vAlign w:val="center"/>
            <w:hideMark/>
          </w:tcPr>
          <w:p w14:paraId="2F0595E3" w14:textId="77777777" w:rsidR="00B933CE" w:rsidRPr="00B41CF6" w:rsidRDefault="00B933CE" w:rsidP="00FD6E9A">
            <w:pPr>
              <w:jc w:val="center"/>
              <w:rPr>
                <w:rFonts w:ascii="Calibri" w:eastAsia="Times New Roman" w:hAnsi="Calibri" w:cs="Calibri"/>
                <w:color w:val="000000"/>
                <w:lang w:eastAsia="de-DE"/>
              </w:rPr>
            </w:pPr>
            <w:r w:rsidRPr="00B41CF6">
              <w:rPr>
                <w:rFonts w:ascii="Calibri" w:eastAsia="Times New Roman" w:hAnsi="Calibri" w:cs="Calibri"/>
                <w:color w:val="000000"/>
                <w:lang w:eastAsia="de-DE"/>
              </w:rPr>
              <w:t>Auftrag unter Vorbehalt</w:t>
            </w:r>
            <w:r w:rsidRPr="00B41CF6">
              <w:rPr>
                <w:rFonts w:ascii="Calibri" w:eastAsia="Times New Roman" w:hAnsi="Calibri" w:cs="Calibri"/>
                <w:color w:val="000000"/>
                <w:lang w:eastAsia="de-DE"/>
              </w:rPr>
              <w:br/>
            </w:r>
            <w:r w:rsidRPr="00B41CF6">
              <w:rPr>
                <w:rFonts w:ascii="Calibri" w:eastAsia="Times New Roman" w:hAnsi="Calibri" w:cs="Calibri"/>
                <w:color w:val="000000"/>
                <w:sz w:val="18"/>
                <w:szCs w:val="18"/>
                <w:lang w:eastAsia="de-DE"/>
              </w:rPr>
              <w:t>(siehe Besondere Vertragsbedingungen)</w:t>
            </w:r>
          </w:p>
        </w:tc>
        <w:tc>
          <w:tcPr>
            <w:tcW w:w="146" w:type="dxa"/>
            <w:vAlign w:val="center"/>
            <w:hideMark/>
          </w:tcPr>
          <w:p w14:paraId="0453E8E7" w14:textId="77777777" w:rsidR="00B933CE" w:rsidRPr="00B41CF6" w:rsidRDefault="00B933CE" w:rsidP="00FD6E9A">
            <w:pPr>
              <w:rPr>
                <w:rFonts w:ascii="Times New Roman" w:eastAsia="Times New Roman" w:hAnsi="Times New Roman" w:cs="Times New Roman"/>
                <w:sz w:val="20"/>
                <w:szCs w:val="20"/>
                <w:lang w:eastAsia="de-DE"/>
              </w:rPr>
            </w:pPr>
          </w:p>
        </w:tc>
      </w:tr>
    </w:tbl>
    <w:p w14:paraId="4C86964C" w14:textId="77777777" w:rsidR="00B933CE" w:rsidRDefault="00B933CE" w:rsidP="00B933CE">
      <w:pPr>
        <w:spacing w:after="200" w:line="276" w:lineRule="auto"/>
        <w:rPr>
          <w:rStyle w:val="Seitenzahl"/>
          <w:rFonts w:cs="Arial"/>
          <w:b/>
          <w:bCs/>
        </w:rPr>
      </w:pPr>
      <w:r>
        <w:rPr>
          <w:rStyle w:val="Seitenzahl"/>
          <w:rFonts w:cs="Arial"/>
          <w:b/>
          <w:bCs/>
        </w:rPr>
        <w:br w:type="page"/>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1222A6D" w14:textId="7FDD34B0" w:rsidR="006D313E" w:rsidRPr="00AE68A4" w:rsidRDefault="00C70B03" w:rsidP="2774755A">
      <w:pPr>
        <w:jc w:val="both"/>
        <w:rPr>
          <w:rStyle w:val="Seitenzahl"/>
        </w:rPr>
      </w:pPr>
      <w:r>
        <w:t xml:space="preserve">Die Vorauszahlungsrechnung ist als solche zu bezeichnen und an </w:t>
      </w:r>
      <w:hyperlink r:id="rId12">
        <w:r w:rsidRPr="00926A85">
          <w:rPr>
            <w:rStyle w:val="Hyperlink"/>
          </w:rPr>
          <w:t>fin.processing.DE@giz.de</w:t>
        </w:r>
      </w:hyperlink>
      <w:r>
        <w:t xml:space="preserve"> zu senden. </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lastRenderedPageBreak/>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7B9C75EA" w14:textId="77777777" w:rsidR="00FC2DB0" w:rsidRPr="008F1FB0" w:rsidRDefault="00FC2DB0" w:rsidP="00FC2DB0">
      <w:pPr>
        <w:jc w:val="both"/>
        <w:rPr>
          <w:rFonts w:cs="Arial"/>
        </w:rPr>
      </w:pPr>
      <w:r w:rsidRPr="008F1FB0">
        <w:rPr>
          <w:rFonts w:cs="Arial"/>
          <w:b/>
        </w:rPr>
        <w:t>Lieferklausel:</w:t>
      </w:r>
      <w:r w:rsidRPr="008F1FB0">
        <w:rPr>
          <w:rFonts w:cs="Arial"/>
        </w:rPr>
        <w:t xml:space="preserve"> </w:t>
      </w:r>
    </w:p>
    <w:p w14:paraId="3C649D9A" w14:textId="77777777" w:rsidR="00FC2DB0" w:rsidRPr="008F1FB0" w:rsidRDefault="00FC2DB0" w:rsidP="00FC2DB0">
      <w:pPr>
        <w:jc w:val="both"/>
        <w:rPr>
          <w:rFonts w:cs="Arial"/>
        </w:rPr>
      </w:pPr>
      <w:r w:rsidRPr="00E7009E">
        <w:rPr>
          <w:rFonts w:cs="Arial"/>
        </w:rPr>
        <w:t>DDP Deutschland (200 km Radius um Eschborn)</w:t>
      </w:r>
    </w:p>
    <w:p w14:paraId="7AFEDFB4" w14:textId="77777777" w:rsidR="00FC2DB0" w:rsidRPr="008F1FB0" w:rsidRDefault="00FC2DB0" w:rsidP="00FC2DB0">
      <w:pPr>
        <w:jc w:val="both"/>
        <w:rPr>
          <w:rFonts w:cs="Arial"/>
        </w:rPr>
      </w:pPr>
    </w:p>
    <w:p w14:paraId="1ED8F687" w14:textId="77777777" w:rsidR="00FC2DB0" w:rsidRPr="008F1FB0" w:rsidRDefault="00FC2DB0" w:rsidP="00FC2DB0">
      <w:pPr>
        <w:jc w:val="both"/>
        <w:rPr>
          <w:rFonts w:cs="Arial"/>
        </w:rPr>
      </w:pPr>
    </w:p>
    <w:p w14:paraId="04764F85" w14:textId="77777777" w:rsidR="00FC2DB0" w:rsidRPr="008F1FB0" w:rsidRDefault="00FC2DB0" w:rsidP="00FC2DB0">
      <w:pPr>
        <w:jc w:val="both"/>
        <w:rPr>
          <w:rFonts w:cs="Arial"/>
        </w:rPr>
      </w:pPr>
      <w:r w:rsidRPr="008F1FB0">
        <w:rPr>
          <w:rFonts w:cs="Arial"/>
          <w:b/>
        </w:rPr>
        <w:t>Bestimmungsland:</w:t>
      </w:r>
      <w:r w:rsidRPr="008F1FB0">
        <w:rPr>
          <w:rFonts w:cs="Arial"/>
        </w:rPr>
        <w:t xml:space="preserve"> </w:t>
      </w:r>
    </w:p>
    <w:p w14:paraId="49D556D1" w14:textId="77777777" w:rsidR="00FC2DB0" w:rsidRPr="008F1FB0" w:rsidRDefault="00FC2DB0" w:rsidP="00FC2DB0">
      <w:pPr>
        <w:jc w:val="both"/>
        <w:rPr>
          <w:rFonts w:cs="Arial"/>
        </w:rPr>
      </w:pPr>
      <w:r>
        <w:rPr>
          <w:rFonts w:cs="Arial"/>
        </w:rPr>
        <w:t>Ukraine</w:t>
      </w:r>
    </w:p>
    <w:p w14:paraId="57F111AD" w14:textId="11BE5A54" w:rsidR="4BF81AEC" w:rsidRPr="008F1FB0" w:rsidRDefault="4BF81AEC" w:rsidP="4BF81AEC">
      <w:pPr>
        <w:jc w:val="both"/>
        <w:rPr>
          <w:rFonts w:cs="Arial"/>
        </w:rPr>
      </w:pPr>
    </w:p>
    <w:p w14:paraId="48D0FF3D" w14:textId="77777777" w:rsidR="005779F5" w:rsidRPr="00B71F90" w:rsidRDefault="005779F5" w:rsidP="00E31450">
      <w:pPr>
        <w:jc w:val="both"/>
        <w:rPr>
          <w:rFonts w:cs="Arial"/>
          <w:bCs/>
        </w:rPr>
      </w:pPr>
    </w:p>
    <w:p w14:paraId="69CF26E5" w14:textId="77777777" w:rsidR="00B559A6" w:rsidRPr="008F1FB0" w:rsidRDefault="00B559A6" w:rsidP="00B559A6">
      <w:pPr>
        <w:jc w:val="both"/>
        <w:rPr>
          <w:rFonts w:cs="Arial"/>
        </w:rPr>
      </w:pPr>
      <w:r w:rsidRPr="008F1FB0">
        <w:rPr>
          <w:rFonts w:cs="Arial"/>
          <w:b/>
        </w:rPr>
        <w:t>Gewünschtes Lieferdatum:</w:t>
      </w:r>
      <w:r w:rsidRPr="008F1FB0">
        <w:rPr>
          <w:rFonts w:cs="Arial"/>
        </w:rPr>
        <w:t xml:space="preserve"> </w:t>
      </w:r>
    </w:p>
    <w:p w14:paraId="4B13FEE0" w14:textId="77777777" w:rsidR="00B559A6" w:rsidRDefault="00B559A6" w:rsidP="00B559A6">
      <w:pPr>
        <w:jc w:val="both"/>
        <w:rPr>
          <w:rFonts w:cs="Arial"/>
        </w:rPr>
      </w:pPr>
      <w:r w:rsidRPr="008F1FB0">
        <w:rPr>
          <w:rFonts w:cs="Arial"/>
        </w:rPr>
        <w:t>Bitte nennen Sie Ihren schnellstmöglichen Liefertermin.</w:t>
      </w:r>
    </w:p>
    <w:p w14:paraId="5925AF7D" w14:textId="77777777" w:rsidR="00B559A6" w:rsidRPr="008F1FB0" w:rsidRDefault="00B559A6" w:rsidP="00B559A6">
      <w:pPr>
        <w:jc w:val="both"/>
        <w:rPr>
          <w:rFonts w:cs="Arial"/>
        </w:rPr>
      </w:pPr>
      <w:r w:rsidRPr="00E7009E">
        <w:rPr>
          <w:rFonts w:cs="Arial"/>
        </w:rPr>
        <w:t>Lieferung spätestens 9 Monate nach Auftragsvergabe. Angebote, die keine entsprechend verbindliche Lieferzeit enthalten können nicht berücksichtigt werden.</w:t>
      </w:r>
    </w:p>
    <w:p w14:paraId="15CA3FA1" w14:textId="77777777" w:rsidR="00B559A6" w:rsidRPr="008F1FB0" w:rsidRDefault="00B559A6" w:rsidP="00B559A6">
      <w:pPr>
        <w:jc w:val="both"/>
        <w:rPr>
          <w:rFonts w:cs="Arial"/>
        </w:rPr>
      </w:pPr>
    </w:p>
    <w:p w14:paraId="0AF7C893" w14:textId="77777777" w:rsidR="00B559A6" w:rsidRPr="008F1FB0" w:rsidRDefault="00B559A6" w:rsidP="00B559A6">
      <w:pPr>
        <w:jc w:val="both"/>
        <w:rPr>
          <w:rFonts w:cs="Arial"/>
        </w:rPr>
      </w:pPr>
    </w:p>
    <w:p w14:paraId="5ED67502" w14:textId="77777777" w:rsidR="00B559A6" w:rsidRPr="008F1FB0" w:rsidRDefault="00B559A6" w:rsidP="00B559A6">
      <w:pPr>
        <w:jc w:val="both"/>
        <w:rPr>
          <w:rFonts w:cs="Arial"/>
        </w:rPr>
      </w:pPr>
      <w:r w:rsidRPr="008F1FB0">
        <w:rPr>
          <w:rFonts w:cs="Arial"/>
          <w:b/>
        </w:rPr>
        <w:t>Verpackung:</w:t>
      </w:r>
      <w:r w:rsidRPr="008F1FB0">
        <w:rPr>
          <w:rFonts w:cs="Arial"/>
        </w:rPr>
        <w:t xml:space="preserve"> </w:t>
      </w:r>
    </w:p>
    <w:p w14:paraId="6453C41D" w14:textId="77777777" w:rsidR="00B559A6" w:rsidRPr="008F1FB0" w:rsidRDefault="00B559A6" w:rsidP="00B559A6">
      <w:pPr>
        <w:jc w:val="both"/>
        <w:rPr>
          <w:rFonts w:cs="Arial"/>
          <w:bCs/>
        </w:rPr>
      </w:pPr>
      <w:r w:rsidRPr="008F1FB0">
        <w:rPr>
          <w:rFonts w:cs="Arial"/>
        </w:rPr>
        <w:t>L</w:t>
      </w:r>
      <w:r>
        <w:rPr>
          <w:rFonts w:cs="Arial"/>
        </w:rPr>
        <w:t>KW-</w:t>
      </w:r>
      <w:r w:rsidRPr="008F1FB0">
        <w:rPr>
          <w:rFonts w:cs="Arial"/>
        </w:rPr>
        <w:t xml:space="preserve">frachtgerecht verpackt gemäß den aktuell gültigen Allgemeinen Einkaufsbedingungen </w:t>
      </w:r>
      <w:r w:rsidRPr="008F1FB0">
        <w:rPr>
          <w:rFonts w:cs="Arial"/>
          <w:bCs/>
        </w:rPr>
        <w:t>(AEB) der Auftraggeberin.</w:t>
      </w:r>
    </w:p>
    <w:p w14:paraId="7C976612" w14:textId="77777777" w:rsidR="00B559A6" w:rsidRPr="008F1FB0" w:rsidRDefault="00B559A6" w:rsidP="00B559A6">
      <w:pPr>
        <w:jc w:val="both"/>
        <w:rPr>
          <w:rFonts w:cs="Arial"/>
          <w:bCs/>
        </w:rPr>
      </w:pPr>
    </w:p>
    <w:p w14:paraId="5733C310" w14:textId="77777777" w:rsidR="00B559A6" w:rsidRPr="008F1FB0" w:rsidRDefault="00B559A6" w:rsidP="00B559A6">
      <w:pPr>
        <w:jc w:val="both"/>
        <w:rPr>
          <w:rStyle w:val="Seitenzahl"/>
          <w:rFonts w:cs="Arial"/>
        </w:rPr>
      </w:pPr>
    </w:p>
    <w:p w14:paraId="77CF26D5" w14:textId="77777777" w:rsidR="00B559A6" w:rsidRPr="008F1FB0" w:rsidRDefault="00B559A6" w:rsidP="00B559A6">
      <w:pPr>
        <w:jc w:val="both"/>
        <w:rPr>
          <w:rStyle w:val="Seitenzahl"/>
          <w:rFonts w:cs="Arial"/>
          <w:b/>
        </w:rPr>
      </w:pPr>
      <w:r w:rsidRPr="008F1FB0">
        <w:rPr>
          <w:rStyle w:val="Seitenzahl"/>
          <w:rFonts w:cs="Arial"/>
          <w:b/>
        </w:rPr>
        <w:t>Güteprüfung:</w:t>
      </w:r>
    </w:p>
    <w:p w14:paraId="6111BA67" w14:textId="77777777" w:rsidR="00B559A6" w:rsidRPr="008F1FB0" w:rsidRDefault="00B559A6" w:rsidP="00B559A6">
      <w:pPr>
        <w:jc w:val="both"/>
        <w:rPr>
          <w:rFonts w:cs="Arial"/>
        </w:rPr>
      </w:pPr>
      <w:r w:rsidRPr="008F1FB0">
        <w:rPr>
          <w:rFonts w:cs="Arial"/>
        </w:rPr>
        <w:t>Eine Güteprüfung in Ihrem Werk ist vorgesehen.</w:t>
      </w:r>
    </w:p>
    <w:p w14:paraId="0028F988" w14:textId="77777777" w:rsidR="00B559A6" w:rsidRPr="008F1FB0" w:rsidRDefault="00B559A6" w:rsidP="00B559A6">
      <w:pPr>
        <w:pStyle w:val="Listenabsatz"/>
        <w:numPr>
          <w:ilvl w:val="0"/>
          <w:numId w:val="11"/>
        </w:numPr>
        <w:ind w:left="360"/>
        <w:jc w:val="both"/>
        <w:rPr>
          <w:rFonts w:cs="Arial"/>
        </w:rPr>
      </w:pPr>
      <w:r w:rsidRPr="008F1FB0">
        <w:rPr>
          <w:rFonts w:cs="Arial"/>
        </w:rPr>
        <w:t>Der Termin für die Güteprüfung ist der Auftraggeberin mindestens zwei Wochen im Voraus mitzuteilen. Der Auftragnehmer wird das hierfür benötigte Personal sowie die erforderlichen Messgeräte, Betriebsstoffe und die erforderliche Energie kostenlos bereitstellen.</w:t>
      </w:r>
    </w:p>
    <w:p w14:paraId="3EF99067" w14:textId="77777777" w:rsidR="00B559A6" w:rsidRPr="008F1FB0" w:rsidRDefault="00B559A6" w:rsidP="00B559A6">
      <w:pPr>
        <w:pStyle w:val="Listenabsatz"/>
        <w:numPr>
          <w:ilvl w:val="0"/>
          <w:numId w:val="11"/>
        </w:numPr>
        <w:ind w:left="360"/>
        <w:jc w:val="both"/>
        <w:rPr>
          <w:rFonts w:cs="Arial"/>
        </w:rPr>
      </w:pPr>
      <w:r w:rsidRPr="008F1FB0">
        <w:rPr>
          <w:rFonts w:cs="Arial"/>
        </w:rPr>
        <w:t>Die Güteprüfung erfolgt durch die Auftraggeberin bzw. dessen Beauftragten.</w:t>
      </w:r>
    </w:p>
    <w:p w14:paraId="07258987" w14:textId="77777777" w:rsidR="00B559A6" w:rsidRPr="008F1FB0" w:rsidRDefault="00B559A6" w:rsidP="00B559A6">
      <w:pPr>
        <w:pStyle w:val="Listenabsatz"/>
        <w:numPr>
          <w:ilvl w:val="0"/>
          <w:numId w:val="11"/>
        </w:numPr>
        <w:ind w:left="360"/>
        <w:jc w:val="both"/>
        <w:rPr>
          <w:rFonts w:cs="Arial"/>
        </w:rPr>
      </w:pPr>
      <w:r w:rsidRPr="008F1FB0">
        <w:rPr>
          <w:rFonts w:cs="Arial"/>
        </w:rPr>
        <w:t>Der Auftragne</w:t>
      </w:r>
      <w:r w:rsidRPr="008F1FB0">
        <w:rPr>
          <w:rFonts w:eastAsia="Arial" w:cs="Arial"/>
        </w:rPr>
        <w:t>hmer übersendet der A</w:t>
      </w:r>
      <w:r w:rsidRPr="008F1FB0">
        <w:rPr>
          <w:rFonts w:cs="Arial"/>
        </w:rPr>
        <w:t>uftraggeberin je zwei Kopien der branchenüblichen Prüfprotokolle, gleichgültig ob die Auftraggeberin an der Güteprüfung teilgenommen hat oder nicht.</w:t>
      </w:r>
    </w:p>
    <w:p w14:paraId="4619B431" w14:textId="77777777" w:rsidR="00B559A6" w:rsidRPr="008F1FB0" w:rsidRDefault="00B559A6" w:rsidP="00B559A6">
      <w:pPr>
        <w:pStyle w:val="Listenabsatz"/>
        <w:numPr>
          <w:ilvl w:val="0"/>
          <w:numId w:val="11"/>
        </w:numPr>
        <w:ind w:left="360"/>
        <w:jc w:val="both"/>
        <w:rPr>
          <w:rFonts w:cs="Arial"/>
        </w:rPr>
      </w:pPr>
      <w:r w:rsidRPr="008F1FB0">
        <w:rPr>
          <w:rFonts w:cs="Arial"/>
        </w:rPr>
        <w:t>Durch die Güteprüfung, den Verzicht der Auftraggeberin hierauf bzw. durch die rügelose Entgegennahme von Prüfprotokollen wird die Abnahme nicht ersetzt; Gewährleistungsrechte bleiben unberührt.</w:t>
      </w:r>
    </w:p>
    <w:p w14:paraId="6322A5D3" w14:textId="77777777" w:rsidR="00B559A6" w:rsidRPr="008F1FB0" w:rsidRDefault="00B559A6" w:rsidP="00B559A6">
      <w:pPr>
        <w:jc w:val="both"/>
        <w:rPr>
          <w:rFonts w:cs="Arial"/>
        </w:rPr>
      </w:pPr>
    </w:p>
    <w:p w14:paraId="43406A51" w14:textId="77777777" w:rsidR="00B559A6" w:rsidRPr="008F1FB0" w:rsidRDefault="00B559A6" w:rsidP="00B559A6">
      <w:pPr>
        <w:jc w:val="both"/>
        <w:rPr>
          <w:rFonts w:cs="Arial"/>
        </w:rPr>
      </w:pPr>
    </w:p>
    <w:p w14:paraId="193B7706" w14:textId="77777777" w:rsidR="00B559A6" w:rsidRPr="008F1FB0" w:rsidRDefault="00B559A6" w:rsidP="00B559A6">
      <w:pPr>
        <w:jc w:val="both"/>
        <w:rPr>
          <w:rFonts w:cs="Arial"/>
          <w:b/>
        </w:rPr>
      </w:pPr>
      <w:r w:rsidRPr="008F1FB0">
        <w:rPr>
          <w:rFonts w:cs="Arial"/>
          <w:b/>
        </w:rPr>
        <w:t>Ausfuhrgenehmigung</w:t>
      </w:r>
      <w:r>
        <w:rPr>
          <w:rFonts w:cs="Arial"/>
          <w:b/>
        </w:rPr>
        <w:t>:</w:t>
      </w:r>
    </w:p>
    <w:p w14:paraId="1951F39A" w14:textId="77777777" w:rsidR="00B559A6" w:rsidRPr="008F1FB0" w:rsidRDefault="00B559A6" w:rsidP="00B559A6">
      <w:pPr>
        <w:jc w:val="both"/>
        <w:rPr>
          <w:rFonts w:cs="Arial"/>
          <w:b/>
          <w:bCs/>
        </w:rPr>
      </w:pPr>
      <w:r w:rsidRPr="008F1FB0">
        <w:rPr>
          <w:rFonts w:cs="Arial"/>
          <w:b/>
          <w:bCs/>
        </w:rPr>
        <w:t>Bei Angebotsabgabe benötigte Informationen</w:t>
      </w:r>
    </w:p>
    <w:p w14:paraId="77FB2D4A" w14:textId="77777777" w:rsidR="00B559A6" w:rsidRPr="008F1FB0" w:rsidRDefault="00B559A6" w:rsidP="00B559A6">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A05619F" w14:textId="77777777" w:rsidR="00B559A6" w:rsidRPr="008F1FB0" w:rsidRDefault="00B559A6" w:rsidP="00B559A6">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3B7F06C6" w14:textId="77777777" w:rsidR="00B559A6" w:rsidRPr="008F1FB0" w:rsidRDefault="00B559A6" w:rsidP="00B559A6">
      <w:pPr>
        <w:jc w:val="both"/>
        <w:rPr>
          <w:rFonts w:eastAsia="Calibri" w:cs="Arial"/>
        </w:rPr>
      </w:pPr>
      <w:r w:rsidRPr="008F1FB0">
        <w:rPr>
          <w:rFonts w:cs="Arial"/>
        </w:rPr>
        <w:t>Sofern eine Ausfuhrgenehmigungspflicht besteht, geben Sie bitte an, ob</w:t>
      </w:r>
    </w:p>
    <w:p w14:paraId="1333B712" w14:textId="77777777" w:rsidR="00B559A6" w:rsidRPr="008F1FB0" w:rsidRDefault="00B559A6" w:rsidP="00B559A6">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4202D88C" w14:textId="77777777" w:rsidR="00B559A6" w:rsidRPr="008F1FB0" w:rsidRDefault="00B559A6" w:rsidP="00B559A6">
      <w:pPr>
        <w:pStyle w:val="Listenabsatz"/>
        <w:numPr>
          <w:ilvl w:val="3"/>
          <w:numId w:val="18"/>
        </w:numPr>
        <w:ind w:left="426"/>
        <w:jc w:val="both"/>
        <w:rPr>
          <w:rFonts w:cs="Arial"/>
        </w:rPr>
      </w:pPr>
      <w:r w:rsidRPr="008F1FB0">
        <w:rPr>
          <w:rFonts w:cs="Arial"/>
        </w:rPr>
        <w:lastRenderedPageBreak/>
        <w:t>es sich um (ein) ausfuhrgenehmigungspflichtige(s) Produkt(e) gemäß Dual-Use Liste (Anhang I der EU-Dual-Use-VO) in der jeweils gültigen Fassung handelt.</w:t>
      </w:r>
    </w:p>
    <w:p w14:paraId="023A56BE" w14:textId="77777777" w:rsidR="00B559A6" w:rsidRPr="008F1FB0" w:rsidRDefault="00B559A6" w:rsidP="00B559A6">
      <w:pPr>
        <w:jc w:val="both"/>
        <w:rPr>
          <w:rFonts w:cs="Arial"/>
        </w:rPr>
      </w:pPr>
    </w:p>
    <w:p w14:paraId="131E6F5F" w14:textId="77777777" w:rsidR="00B559A6" w:rsidRPr="008F1FB0" w:rsidRDefault="00B559A6" w:rsidP="00B559A6">
      <w:pPr>
        <w:jc w:val="both"/>
        <w:rPr>
          <w:rFonts w:cs="Arial"/>
        </w:rPr>
      </w:pPr>
      <w:r w:rsidRPr="008F1FB0">
        <w:rPr>
          <w:rFonts w:cs="Arial"/>
        </w:rPr>
        <w:t xml:space="preserve">Falls das Empfangsland zudem ein Embargoland ist, kann Ihr Angebot nur berücksichtigt werden, wenn Sie der Auftraggeberin mitteilen, dass </w:t>
      </w:r>
    </w:p>
    <w:p w14:paraId="11A359C5" w14:textId="77777777" w:rsidR="00B559A6" w:rsidRPr="008F1FB0" w:rsidRDefault="00B559A6" w:rsidP="00B559A6">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42B7A545" w14:textId="77777777" w:rsidR="00B559A6" w:rsidRPr="008F1FB0" w:rsidRDefault="00B559A6" w:rsidP="00B559A6">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1A4C2594" w14:textId="77777777" w:rsidR="00B559A6" w:rsidRPr="008F1FB0" w:rsidRDefault="00B559A6" w:rsidP="00B559A6">
      <w:pPr>
        <w:ind w:left="66"/>
        <w:jc w:val="both"/>
        <w:rPr>
          <w:rFonts w:cs="Arial"/>
        </w:rPr>
      </w:pPr>
      <w:r w:rsidRPr="008F1FB0">
        <w:rPr>
          <w:rFonts w:cs="Arial"/>
        </w:rPr>
        <w:t>Diese Angaben müssen durch Unterschrift bestätigt werden.</w:t>
      </w:r>
    </w:p>
    <w:p w14:paraId="764A6C9D" w14:textId="77777777" w:rsidR="00B559A6" w:rsidRPr="008F1FB0" w:rsidRDefault="00B559A6" w:rsidP="00B559A6">
      <w:pPr>
        <w:jc w:val="both"/>
        <w:rPr>
          <w:rFonts w:cs="Arial"/>
          <w:b/>
          <w:bCs/>
        </w:rPr>
      </w:pPr>
      <w:r w:rsidRPr="008F1FB0">
        <w:rPr>
          <w:rFonts w:cs="Arial"/>
          <w:b/>
          <w:bCs/>
        </w:rPr>
        <w:t>Bei Auftragserteilung benötigte Informationen</w:t>
      </w:r>
      <w:r>
        <w:rPr>
          <w:rFonts w:cs="Arial"/>
          <w:b/>
          <w:bCs/>
        </w:rPr>
        <w:t>:</w:t>
      </w:r>
      <w:r w:rsidRPr="008F1FB0">
        <w:rPr>
          <w:rFonts w:cs="Arial"/>
          <w:b/>
          <w:bCs/>
        </w:rPr>
        <w:t xml:space="preserve"> </w:t>
      </w:r>
    </w:p>
    <w:p w14:paraId="2035B8AD" w14:textId="77777777" w:rsidR="00B559A6" w:rsidRPr="008F1FB0" w:rsidRDefault="00B559A6" w:rsidP="00B559A6">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47FA7F37" w14:textId="77777777" w:rsidR="00B559A6" w:rsidRPr="008F1FB0" w:rsidRDefault="00B559A6" w:rsidP="00B559A6">
      <w:pPr>
        <w:jc w:val="both"/>
      </w:pPr>
      <w:r w:rsidRPr="008F1FB0">
        <w:rPr>
          <w:rFonts w:cs="Arial"/>
        </w:rPr>
        <w:t xml:space="preserve">Mit den von Ihnen übermittelten Informationen beantragt die GIZ als Ausführerin die Ausfuhrgenehmigung beim BAFA. </w:t>
      </w:r>
    </w:p>
    <w:p w14:paraId="6FEF4DEC" w14:textId="77777777" w:rsidR="00B559A6" w:rsidRPr="008F1FB0" w:rsidRDefault="00B559A6" w:rsidP="00B559A6">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A8D5AFC" w14:textId="77777777" w:rsidR="00B559A6" w:rsidRPr="008F1FB0" w:rsidRDefault="00B559A6" w:rsidP="00B559A6">
      <w:pPr>
        <w:jc w:val="both"/>
        <w:rPr>
          <w:rFonts w:cs="Arial"/>
        </w:rPr>
      </w:pPr>
    </w:p>
    <w:p w14:paraId="2BE83FF4" w14:textId="77777777" w:rsidR="00B559A6" w:rsidRPr="008F1FB0" w:rsidRDefault="00B559A6" w:rsidP="00B559A6">
      <w:pPr>
        <w:jc w:val="both"/>
        <w:rPr>
          <w:rStyle w:val="Seitenzahl"/>
          <w:rFonts w:cs="Arial"/>
        </w:rPr>
      </w:pPr>
    </w:p>
    <w:p w14:paraId="07EA3548" w14:textId="77777777" w:rsidR="00B559A6" w:rsidRPr="008F1FB0" w:rsidRDefault="00B559A6" w:rsidP="00B559A6">
      <w:pPr>
        <w:jc w:val="both"/>
        <w:rPr>
          <w:rFonts w:cs="Arial"/>
          <w:b/>
        </w:rPr>
      </w:pPr>
      <w:r w:rsidRPr="008F1FB0">
        <w:rPr>
          <w:rFonts w:cs="Arial"/>
          <w:b/>
        </w:rPr>
        <w:t>Gefahrgut</w:t>
      </w:r>
      <w:r>
        <w:rPr>
          <w:rFonts w:cs="Arial"/>
          <w:b/>
        </w:rPr>
        <w:t>:</w:t>
      </w:r>
    </w:p>
    <w:p w14:paraId="3F0AC321" w14:textId="77777777" w:rsidR="00B559A6" w:rsidRPr="008F1FB0" w:rsidRDefault="00B559A6" w:rsidP="00B559A6">
      <w:pPr>
        <w:jc w:val="both"/>
        <w:rPr>
          <w:rFonts w:cs="Arial"/>
        </w:rPr>
      </w:pPr>
      <w:r w:rsidRPr="008F1FB0">
        <w:rPr>
          <w:rFonts w:cs="Arial"/>
        </w:rPr>
        <w:t>Sofern Ihr Angebot Gefahrgut im Sinne der einschlägigen Transportvorschriften enthält, ist</w:t>
      </w:r>
    </w:p>
    <w:p w14:paraId="1AEC96C4" w14:textId="77777777" w:rsidR="00B559A6" w:rsidRPr="008F1FB0" w:rsidRDefault="00B559A6" w:rsidP="00B559A6">
      <w:pPr>
        <w:pStyle w:val="Listenabsatz"/>
        <w:numPr>
          <w:ilvl w:val="3"/>
          <w:numId w:val="22"/>
        </w:numPr>
        <w:ind w:left="426"/>
        <w:jc w:val="both"/>
        <w:rPr>
          <w:rFonts w:cs="Arial"/>
        </w:rPr>
      </w:pPr>
      <w:r w:rsidRPr="008F1FB0">
        <w:rPr>
          <w:rFonts w:cs="Arial"/>
        </w:rPr>
        <w:t>die verbindliche Identifikation der Gefahrengüter</w:t>
      </w:r>
    </w:p>
    <w:p w14:paraId="0160A583" w14:textId="77777777" w:rsidR="00B559A6" w:rsidRPr="008F1FB0" w:rsidRDefault="00B559A6" w:rsidP="00B559A6">
      <w:pPr>
        <w:pStyle w:val="Listenabsatz"/>
        <w:numPr>
          <w:ilvl w:val="3"/>
          <w:numId w:val="22"/>
        </w:numPr>
        <w:ind w:left="426"/>
        <w:jc w:val="both"/>
        <w:rPr>
          <w:rFonts w:cs="Arial"/>
        </w:rPr>
      </w:pPr>
      <w:r w:rsidRPr="008F1FB0">
        <w:rPr>
          <w:rFonts w:cs="Arial"/>
        </w:rPr>
        <w:t>die Angabe der Gefahrenklasse/Ziffer/UN-Nummer</w:t>
      </w:r>
    </w:p>
    <w:p w14:paraId="73BA50ED" w14:textId="77777777" w:rsidR="00B559A6" w:rsidRPr="008F1FB0" w:rsidRDefault="00B559A6" w:rsidP="00B559A6">
      <w:pPr>
        <w:pStyle w:val="Listenabsatz"/>
        <w:numPr>
          <w:ilvl w:val="3"/>
          <w:numId w:val="22"/>
        </w:numPr>
        <w:ind w:left="426"/>
        <w:jc w:val="both"/>
        <w:rPr>
          <w:rFonts w:cs="Arial"/>
        </w:rPr>
      </w:pPr>
      <w:r w:rsidRPr="008F1FB0">
        <w:rPr>
          <w:rFonts w:cs="Arial"/>
        </w:rPr>
        <w:t>die Angabe der vorgeschriebenen Verpackung und</w:t>
      </w:r>
    </w:p>
    <w:p w14:paraId="4DBF9919" w14:textId="77777777" w:rsidR="00B559A6" w:rsidRPr="008F1FB0" w:rsidRDefault="00B559A6" w:rsidP="00B559A6">
      <w:pPr>
        <w:pStyle w:val="Listenabsatz"/>
        <w:numPr>
          <w:ilvl w:val="3"/>
          <w:numId w:val="22"/>
        </w:numPr>
        <w:ind w:left="426"/>
        <w:jc w:val="both"/>
        <w:rPr>
          <w:rFonts w:cs="Arial"/>
        </w:rPr>
      </w:pPr>
      <w:r w:rsidRPr="008F1FB0">
        <w:rPr>
          <w:rFonts w:cs="Arial"/>
        </w:rPr>
        <w:t>die Vorlage von Sicherheitsdatenblättern der Gefahrgüter zwingend erforderlich.</w:t>
      </w:r>
    </w:p>
    <w:p w14:paraId="4A6122FB" w14:textId="77777777" w:rsidR="00B559A6" w:rsidRPr="008F1FB0" w:rsidRDefault="00B559A6" w:rsidP="00B559A6">
      <w:pPr>
        <w:jc w:val="both"/>
        <w:rPr>
          <w:rFonts w:cs="Arial"/>
        </w:rPr>
      </w:pPr>
    </w:p>
    <w:p w14:paraId="0B87DB4B" w14:textId="77777777" w:rsidR="00B559A6" w:rsidRPr="008F1FB0" w:rsidRDefault="00B559A6" w:rsidP="00B559A6">
      <w:pPr>
        <w:jc w:val="both"/>
        <w:rPr>
          <w:rFonts w:cs="Arial"/>
        </w:rPr>
      </w:pPr>
      <w:r w:rsidRPr="008F1FB0">
        <w:rPr>
          <w:rFonts w:cs="Arial"/>
        </w:rPr>
        <w:t>Sie sind verpflichtet, die Auftraggeberin darauf hinzuweisen, sollten die Gefahrgüter für die gewünschte Beförderungsart nicht zugelassen sein; auch eventuelle Zusammenverladungs-verbote sind zu berücksichtigen.</w:t>
      </w:r>
    </w:p>
    <w:p w14:paraId="75F47322" w14:textId="77777777" w:rsidR="00B559A6" w:rsidRPr="008F1FB0" w:rsidRDefault="00B559A6" w:rsidP="00B559A6">
      <w:pPr>
        <w:jc w:val="both"/>
        <w:rPr>
          <w:rFonts w:cs="Arial"/>
        </w:rPr>
      </w:pPr>
    </w:p>
    <w:p w14:paraId="3DF1C39B" w14:textId="77777777" w:rsidR="00B559A6" w:rsidRDefault="00B559A6" w:rsidP="00B559A6">
      <w:pPr>
        <w:jc w:val="both"/>
        <w:rPr>
          <w:rStyle w:val="Seitenzahl"/>
          <w:rFonts w:cs="Arial"/>
        </w:rPr>
      </w:pPr>
      <w:r w:rsidRPr="008F1FB0">
        <w:rPr>
          <w:rFonts w:cs="Arial"/>
        </w:rPr>
        <w:t>Achtung: Auch Batterien oder Akkus (sowohl lose als auch in Geräten verbaut) gelten als Gefahrgut!</w:t>
      </w:r>
    </w:p>
    <w:p w14:paraId="3603EE85" w14:textId="77777777" w:rsidR="00D243EC" w:rsidRPr="008F1FB0" w:rsidRDefault="00D243EC" w:rsidP="00B559A6">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C3CE" w14:textId="77777777" w:rsidR="00622EA3" w:rsidRDefault="00622EA3" w:rsidP="00A637D0">
      <w:r>
        <w:separator/>
      </w:r>
    </w:p>
  </w:endnote>
  <w:endnote w:type="continuationSeparator" w:id="0">
    <w:p w14:paraId="0F884BCB" w14:textId="77777777" w:rsidR="00622EA3" w:rsidRDefault="00622EA3" w:rsidP="00A637D0">
      <w:r>
        <w:continuationSeparator/>
      </w:r>
    </w:p>
  </w:endnote>
  <w:endnote w:type="continuationNotice" w:id="1">
    <w:p w14:paraId="29FFFCBF" w14:textId="77777777" w:rsidR="00622EA3" w:rsidRDefault="00622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5E9FC" w14:textId="77777777" w:rsidR="00622EA3" w:rsidRDefault="00622EA3" w:rsidP="00A637D0">
      <w:r>
        <w:separator/>
      </w:r>
    </w:p>
  </w:footnote>
  <w:footnote w:type="continuationSeparator" w:id="0">
    <w:p w14:paraId="7E42A0A8" w14:textId="77777777" w:rsidR="00622EA3" w:rsidRDefault="00622EA3" w:rsidP="00A637D0">
      <w:r>
        <w:continuationSeparator/>
      </w:r>
    </w:p>
  </w:footnote>
  <w:footnote w:type="continuationNotice" w:id="1">
    <w:p w14:paraId="52BEC33D" w14:textId="77777777" w:rsidR="00622EA3" w:rsidRDefault="00622EA3"/>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2A9A"/>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2C0A"/>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2E94"/>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2EA3"/>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163CC"/>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141F"/>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16C4"/>
    <w:rsid w:val="00AD3E13"/>
    <w:rsid w:val="00AE68A4"/>
    <w:rsid w:val="00AE6941"/>
    <w:rsid w:val="00B04E44"/>
    <w:rsid w:val="00B071F8"/>
    <w:rsid w:val="00B07B70"/>
    <w:rsid w:val="00B13F06"/>
    <w:rsid w:val="00B158D6"/>
    <w:rsid w:val="00B2349D"/>
    <w:rsid w:val="00B23D8F"/>
    <w:rsid w:val="00B4097A"/>
    <w:rsid w:val="00B5352D"/>
    <w:rsid w:val="00B539CC"/>
    <w:rsid w:val="00B54064"/>
    <w:rsid w:val="00B559A6"/>
    <w:rsid w:val="00B56EDD"/>
    <w:rsid w:val="00B64925"/>
    <w:rsid w:val="00B67734"/>
    <w:rsid w:val="00B71110"/>
    <w:rsid w:val="00B71F90"/>
    <w:rsid w:val="00B73165"/>
    <w:rsid w:val="00B7765F"/>
    <w:rsid w:val="00B84C53"/>
    <w:rsid w:val="00B86C44"/>
    <w:rsid w:val="00B86CC5"/>
    <w:rsid w:val="00B87373"/>
    <w:rsid w:val="00B933CE"/>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10F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D75A9"/>
    <w:rsid w:val="00DE68D7"/>
    <w:rsid w:val="00DE6D89"/>
    <w:rsid w:val="00DF6E8E"/>
    <w:rsid w:val="00E00A39"/>
    <w:rsid w:val="00E02407"/>
    <w:rsid w:val="00E03E18"/>
    <w:rsid w:val="00E0555B"/>
    <w:rsid w:val="00E17BEF"/>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1032"/>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A28FC"/>
    <w:rsid w:val="00FB1671"/>
    <w:rsid w:val="00FB72CE"/>
    <w:rsid w:val="00FB75E2"/>
    <w:rsid w:val="00FC2DB0"/>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1711</Words>
  <Characters>10785</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12472</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14</cp:revision>
  <dcterms:created xsi:type="dcterms:W3CDTF">2026-07-14T16:17:00Z</dcterms:created>
  <dcterms:modified xsi:type="dcterms:W3CDTF">2026-10-08T15:47:00Z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