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93A1" w14:textId="472D7209" w:rsidR="00B57CB9" w:rsidRDefault="00B57CB9" w:rsidP="00B57CB9">
      <w:r>
        <w:rPr>
          <w:b/>
        </w:rPr>
        <w:t>Positionsübersicht</w:t>
      </w:r>
    </w:p>
    <w:tbl>
      <w:tblPr>
        <w:tblStyle w:val="Tabellenraster"/>
        <w:tblW w:w="9493" w:type="dxa"/>
        <w:jc w:val="center"/>
        <w:tblLayout w:type="fixed"/>
        <w:tblCellMar>
          <w:top w:w="60" w:type="dxa"/>
          <w:left w:w="80" w:type="dxa"/>
          <w:bottom w:w="60" w:type="dxa"/>
          <w:right w:w="80" w:type="dxa"/>
        </w:tblCellMar>
        <w:tblLook w:val="04A0" w:firstRow="1" w:lastRow="0" w:firstColumn="1" w:lastColumn="0" w:noHBand="0" w:noVBand="1"/>
      </w:tblPr>
      <w:tblGrid>
        <w:gridCol w:w="992"/>
        <w:gridCol w:w="2689"/>
        <w:gridCol w:w="1701"/>
        <w:gridCol w:w="4111"/>
      </w:tblGrid>
      <w:tr w:rsidR="00B57CB9" w:rsidRPr="00E2582B" w14:paraId="779D8948" w14:textId="77777777" w:rsidTr="00FB2E0D">
        <w:trPr>
          <w:tblHeader/>
          <w:jc w:val="center"/>
        </w:trPr>
        <w:tc>
          <w:tcPr>
            <w:tcW w:w="992" w:type="dxa"/>
            <w:shd w:val="clear" w:color="auto" w:fill="D9DDE2"/>
          </w:tcPr>
          <w:p w14:paraId="5B8D770E" w14:textId="77777777" w:rsidR="00B57CB9" w:rsidRDefault="00B57CB9" w:rsidP="00B57CB9">
            <w:pPr>
              <w:keepNext/>
              <w:spacing w:after="30" w:line="240" w:lineRule="auto"/>
              <w:jc w:val="center"/>
              <w:rPr>
                <w:szCs w:val="21"/>
              </w:rPr>
            </w:pPr>
            <w:r>
              <w:rPr>
                <w:b/>
                <w:sz w:val="18"/>
              </w:rPr>
              <w:t>Position</w:t>
            </w:r>
          </w:p>
        </w:tc>
        <w:tc>
          <w:tcPr>
            <w:tcW w:w="2689" w:type="dxa"/>
            <w:shd w:val="clear" w:color="auto" w:fill="D9DDE2"/>
          </w:tcPr>
          <w:p w14:paraId="5D1D3FAE" w14:textId="77777777" w:rsidR="00B57CB9" w:rsidRDefault="00B57CB9" w:rsidP="00B57CB9">
            <w:pPr>
              <w:keepNext/>
              <w:spacing w:after="30" w:line="240" w:lineRule="auto"/>
              <w:jc w:val="center"/>
              <w:rPr>
                <w:szCs w:val="21"/>
              </w:rPr>
            </w:pPr>
            <w:r>
              <w:rPr>
                <w:b/>
                <w:sz w:val="18"/>
              </w:rPr>
              <w:t>Leistungsgegenstand</w:t>
            </w:r>
          </w:p>
        </w:tc>
        <w:tc>
          <w:tcPr>
            <w:tcW w:w="1701" w:type="dxa"/>
            <w:shd w:val="clear" w:color="auto" w:fill="D9DDE2"/>
          </w:tcPr>
          <w:p w14:paraId="4620F01F" w14:textId="77777777" w:rsidR="00B57CB9" w:rsidRDefault="00B57CB9" w:rsidP="00B57CB9">
            <w:pPr>
              <w:keepNext/>
              <w:spacing w:after="30" w:line="240" w:lineRule="auto"/>
              <w:jc w:val="center"/>
              <w:rPr>
                <w:szCs w:val="21"/>
              </w:rPr>
            </w:pPr>
            <w:r>
              <w:rPr>
                <w:b/>
                <w:sz w:val="18"/>
              </w:rPr>
              <w:t>Menge</w:t>
            </w:r>
          </w:p>
        </w:tc>
        <w:tc>
          <w:tcPr>
            <w:tcW w:w="4111" w:type="dxa"/>
            <w:shd w:val="clear" w:color="auto" w:fill="D9DDE2"/>
          </w:tcPr>
          <w:p w14:paraId="66195D4B" w14:textId="77777777" w:rsidR="00FB2E0D" w:rsidRDefault="00B57CB9" w:rsidP="00B57CB9">
            <w:pPr>
              <w:keepNext/>
              <w:spacing w:after="30" w:line="240" w:lineRule="auto"/>
              <w:jc w:val="center"/>
              <w:rPr>
                <w:bCs/>
                <w:szCs w:val="21"/>
                <w:lang w:val="de-DE"/>
              </w:rPr>
            </w:pPr>
            <w:r w:rsidRPr="00006433">
              <w:rPr>
                <w:b/>
                <w:szCs w:val="21"/>
                <w:lang w:val="de-DE"/>
              </w:rPr>
              <w:t>Lieferorte (Supraregional)</w:t>
            </w:r>
            <w:r w:rsidR="009527A6" w:rsidRPr="00006433">
              <w:rPr>
                <w:b/>
                <w:szCs w:val="21"/>
                <w:lang w:val="de-DE"/>
              </w:rPr>
              <w:t xml:space="preserve">: </w:t>
            </w:r>
          </w:p>
          <w:p w14:paraId="78A89D0A" w14:textId="4B2801C0" w:rsidR="00B57CB9" w:rsidRPr="00E10688" w:rsidRDefault="001E23E1" w:rsidP="00B57CB9">
            <w:pPr>
              <w:keepNext/>
              <w:spacing w:after="30" w:line="240" w:lineRule="auto"/>
              <w:jc w:val="center"/>
              <w:rPr>
                <w:b/>
                <w:szCs w:val="21"/>
                <w:lang w:val="de-DE"/>
              </w:rPr>
            </w:pPr>
            <w:r w:rsidRPr="00FB2E0D">
              <w:rPr>
                <w:bCs/>
                <w:szCs w:val="21"/>
                <w:lang w:val="de-DE"/>
              </w:rPr>
              <w:t>Bitte beachten Sie, dass die Lieferorte</w:t>
            </w:r>
            <w:r w:rsidR="00E2582B">
              <w:rPr>
                <w:bCs/>
                <w:szCs w:val="21"/>
                <w:lang w:val="de-DE"/>
              </w:rPr>
              <w:t xml:space="preserve"> (voraussichtlich insgesamt 20 Kommunen)</w:t>
            </w:r>
            <w:r w:rsidRPr="00FB2E0D">
              <w:rPr>
                <w:bCs/>
                <w:szCs w:val="21"/>
                <w:lang w:val="de-DE"/>
              </w:rPr>
              <w:t xml:space="preserve"> innerhalb derselben Region je nach Position unterschiedlich sein können. Beispielsweise sind die drei Lieferorte in Odessa für Position 1 nicht zwangsläufig identisch mit den Lieferorten für Position 2.</w:t>
            </w:r>
          </w:p>
        </w:tc>
      </w:tr>
      <w:tr w:rsidR="00B57CB9" w:rsidRPr="00B57CB9" w14:paraId="4CBDEE06" w14:textId="77777777" w:rsidTr="00FB2E0D">
        <w:trPr>
          <w:jc w:val="center"/>
        </w:trPr>
        <w:tc>
          <w:tcPr>
            <w:tcW w:w="992" w:type="dxa"/>
            <w:vAlign w:val="center"/>
          </w:tcPr>
          <w:p w14:paraId="71A88AB6" w14:textId="55712F78" w:rsidR="00B57CB9" w:rsidRPr="00B57CB9" w:rsidRDefault="00B57CB9" w:rsidP="00B57CB9">
            <w:pPr>
              <w:spacing w:after="0"/>
              <w:jc w:val="center"/>
              <w:rPr>
                <w:sz w:val="18"/>
                <w:szCs w:val="18"/>
              </w:rPr>
            </w:pPr>
            <w:r w:rsidRPr="00B57CB9">
              <w:rPr>
                <w:sz w:val="18"/>
                <w:szCs w:val="18"/>
              </w:rPr>
              <w:t>1</w:t>
            </w:r>
          </w:p>
        </w:tc>
        <w:tc>
          <w:tcPr>
            <w:tcW w:w="2689" w:type="dxa"/>
            <w:vAlign w:val="center"/>
          </w:tcPr>
          <w:p w14:paraId="69DE562F" w14:textId="77777777" w:rsidR="00B57CB9" w:rsidRPr="00B57CB9" w:rsidRDefault="00B57CB9" w:rsidP="00B57CB9">
            <w:pPr>
              <w:rPr>
                <w:sz w:val="18"/>
                <w:szCs w:val="18"/>
              </w:rPr>
            </w:pPr>
            <w:r w:rsidRPr="00B57CB9">
              <w:rPr>
                <w:sz w:val="18"/>
                <w:szCs w:val="18"/>
              </w:rPr>
              <w:t>Mobiles Röntgensystem</w:t>
            </w:r>
          </w:p>
        </w:tc>
        <w:tc>
          <w:tcPr>
            <w:tcW w:w="1701" w:type="dxa"/>
            <w:vAlign w:val="center"/>
          </w:tcPr>
          <w:p w14:paraId="119D42D6" w14:textId="5C629FAC" w:rsidR="00B57CB9" w:rsidRPr="00B57CB9" w:rsidRDefault="00B57CB9" w:rsidP="00B57CB9">
            <w:pPr>
              <w:jc w:val="center"/>
              <w:rPr>
                <w:sz w:val="18"/>
                <w:szCs w:val="18"/>
              </w:rPr>
            </w:pPr>
            <w:r w:rsidRPr="00B57CB9">
              <w:rPr>
                <w:sz w:val="18"/>
                <w:szCs w:val="18"/>
              </w:rPr>
              <w:t>1</w:t>
            </w:r>
            <w:r w:rsidR="00746B8E">
              <w:rPr>
                <w:sz w:val="18"/>
                <w:szCs w:val="18"/>
              </w:rPr>
              <w:t>3</w:t>
            </w:r>
            <w:r w:rsidRPr="00B57CB9">
              <w:rPr>
                <w:sz w:val="18"/>
                <w:szCs w:val="18"/>
              </w:rPr>
              <w:t xml:space="preserve"> Stück</w:t>
            </w:r>
          </w:p>
        </w:tc>
        <w:tc>
          <w:tcPr>
            <w:tcW w:w="4111" w:type="dxa"/>
          </w:tcPr>
          <w:p w14:paraId="5919C596" w14:textId="13643628" w:rsidR="00B57CB9" w:rsidRPr="00B57CB9" w:rsidRDefault="00DF6928" w:rsidP="00B57CB9">
            <w:pPr>
              <w:spacing w:after="30" w:line="240" w:lineRule="auto"/>
              <w:rPr>
                <w:sz w:val="18"/>
                <w:szCs w:val="18"/>
              </w:rPr>
            </w:pPr>
            <w:r w:rsidRPr="00524F75">
              <w:t>Ode</w:t>
            </w:r>
            <w:r w:rsidR="00BF4830">
              <w:t>s</w:t>
            </w:r>
            <w:r w:rsidRPr="00524F75">
              <w:t>sa (3 st), Dnipropetrovsk (3 st), Zaporizhzhia (4 st), Poltava (3 st)</w:t>
            </w:r>
          </w:p>
        </w:tc>
      </w:tr>
      <w:tr w:rsidR="00B57CB9" w:rsidRPr="00B57CB9" w14:paraId="20B001D8" w14:textId="77777777" w:rsidTr="00FB2E0D">
        <w:trPr>
          <w:jc w:val="center"/>
        </w:trPr>
        <w:tc>
          <w:tcPr>
            <w:tcW w:w="992" w:type="dxa"/>
            <w:vAlign w:val="center"/>
          </w:tcPr>
          <w:p w14:paraId="2D61308D" w14:textId="3E1B4C08" w:rsidR="00B57CB9" w:rsidRPr="00B57CB9" w:rsidRDefault="00B57CB9" w:rsidP="00B57CB9">
            <w:pPr>
              <w:spacing w:after="0"/>
              <w:jc w:val="center"/>
              <w:rPr>
                <w:sz w:val="18"/>
                <w:szCs w:val="18"/>
              </w:rPr>
            </w:pPr>
            <w:r w:rsidRPr="00B57CB9">
              <w:rPr>
                <w:sz w:val="18"/>
                <w:szCs w:val="18"/>
              </w:rPr>
              <w:t>2</w:t>
            </w:r>
          </w:p>
        </w:tc>
        <w:tc>
          <w:tcPr>
            <w:tcW w:w="2689" w:type="dxa"/>
            <w:vAlign w:val="center"/>
          </w:tcPr>
          <w:p w14:paraId="049058EF" w14:textId="77777777" w:rsidR="00B57CB9" w:rsidRPr="00B57CB9" w:rsidRDefault="00B57CB9" w:rsidP="00B57CB9">
            <w:pPr>
              <w:rPr>
                <w:sz w:val="18"/>
                <w:szCs w:val="18"/>
              </w:rPr>
            </w:pPr>
            <w:r w:rsidRPr="00B57CB9">
              <w:rPr>
                <w:sz w:val="18"/>
                <w:szCs w:val="18"/>
              </w:rPr>
              <w:t>Multifunktionales diagnostisches Ultraschallsystem</w:t>
            </w:r>
          </w:p>
        </w:tc>
        <w:tc>
          <w:tcPr>
            <w:tcW w:w="1701" w:type="dxa"/>
            <w:vAlign w:val="center"/>
          </w:tcPr>
          <w:p w14:paraId="30B075C8" w14:textId="77777777" w:rsidR="00B57CB9" w:rsidRPr="00B57CB9" w:rsidRDefault="00B57CB9" w:rsidP="00B57CB9">
            <w:pPr>
              <w:jc w:val="center"/>
              <w:rPr>
                <w:sz w:val="18"/>
                <w:szCs w:val="18"/>
              </w:rPr>
            </w:pPr>
            <w:r w:rsidRPr="00B57CB9">
              <w:rPr>
                <w:sz w:val="18"/>
                <w:szCs w:val="18"/>
              </w:rPr>
              <w:t>14 Stück</w:t>
            </w:r>
          </w:p>
        </w:tc>
        <w:tc>
          <w:tcPr>
            <w:tcW w:w="4111" w:type="dxa"/>
          </w:tcPr>
          <w:p w14:paraId="7CA352E4" w14:textId="2ED0BF4C" w:rsidR="00B57CB9" w:rsidRPr="00B57CB9" w:rsidRDefault="00DF6928" w:rsidP="00B57CB9">
            <w:pPr>
              <w:spacing w:after="30" w:line="240" w:lineRule="auto"/>
              <w:rPr>
                <w:sz w:val="18"/>
                <w:szCs w:val="18"/>
              </w:rPr>
            </w:pPr>
            <w:r w:rsidRPr="00524F75">
              <w:t>Odes</w:t>
            </w:r>
            <w:r w:rsidR="00BF4830">
              <w:t>s</w:t>
            </w:r>
            <w:r w:rsidRPr="00524F75">
              <w:t>a (3 st), Dnipropetrovsk (4 st), Zaporizhzhia (3 st), Poltava (4 st)</w:t>
            </w:r>
            <w:r>
              <w:t xml:space="preserve"> </w:t>
            </w:r>
          </w:p>
        </w:tc>
      </w:tr>
      <w:tr w:rsidR="00B57CB9" w:rsidRPr="00B57CB9" w14:paraId="55340D26" w14:textId="77777777" w:rsidTr="00FB2E0D">
        <w:trPr>
          <w:jc w:val="center"/>
        </w:trPr>
        <w:tc>
          <w:tcPr>
            <w:tcW w:w="992" w:type="dxa"/>
            <w:vAlign w:val="center"/>
          </w:tcPr>
          <w:p w14:paraId="1B438F9E" w14:textId="2562645E" w:rsidR="00B57CB9" w:rsidRPr="00B57CB9" w:rsidRDefault="00B57CB9" w:rsidP="00B57CB9">
            <w:pPr>
              <w:spacing w:after="0"/>
              <w:jc w:val="center"/>
              <w:rPr>
                <w:sz w:val="18"/>
                <w:szCs w:val="18"/>
              </w:rPr>
            </w:pPr>
            <w:r w:rsidRPr="00B57CB9">
              <w:rPr>
                <w:sz w:val="18"/>
                <w:szCs w:val="18"/>
              </w:rPr>
              <w:t>3</w:t>
            </w:r>
          </w:p>
        </w:tc>
        <w:tc>
          <w:tcPr>
            <w:tcW w:w="2689" w:type="dxa"/>
            <w:vAlign w:val="center"/>
          </w:tcPr>
          <w:p w14:paraId="09E95334" w14:textId="77777777" w:rsidR="00B57CB9" w:rsidRPr="00B57CB9" w:rsidRDefault="00B57CB9" w:rsidP="00B57CB9">
            <w:pPr>
              <w:rPr>
                <w:sz w:val="18"/>
                <w:szCs w:val="18"/>
              </w:rPr>
            </w:pPr>
            <w:r w:rsidRPr="00B57CB9">
              <w:rPr>
                <w:sz w:val="18"/>
                <w:szCs w:val="18"/>
              </w:rPr>
              <w:t>Intensivbeatmungsgerät (ICU-Ventilator)</w:t>
            </w:r>
          </w:p>
        </w:tc>
        <w:tc>
          <w:tcPr>
            <w:tcW w:w="1701" w:type="dxa"/>
            <w:vAlign w:val="center"/>
          </w:tcPr>
          <w:p w14:paraId="5729AB36" w14:textId="7EBA8A79" w:rsidR="00B57CB9" w:rsidRPr="00B57CB9" w:rsidRDefault="00B57CB9" w:rsidP="00B57CB9">
            <w:pPr>
              <w:jc w:val="center"/>
              <w:rPr>
                <w:sz w:val="18"/>
                <w:szCs w:val="18"/>
              </w:rPr>
            </w:pPr>
            <w:r w:rsidRPr="00B57CB9">
              <w:rPr>
                <w:sz w:val="18"/>
                <w:szCs w:val="18"/>
              </w:rPr>
              <w:t>1</w:t>
            </w:r>
            <w:r w:rsidR="00746B8E">
              <w:rPr>
                <w:sz w:val="18"/>
                <w:szCs w:val="18"/>
              </w:rPr>
              <w:t>3</w:t>
            </w:r>
            <w:r w:rsidRPr="00B57CB9">
              <w:rPr>
                <w:sz w:val="18"/>
                <w:szCs w:val="18"/>
              </w:rPr>
              <w:t xml:space="preserve"> Stück</w:t>
            </w:r>
          </w:p>
        </w:tc>
        <w:tc>
          <w:tcPr>
            <w:tcW w:w="4111" w:type="dxa"/>
          </w:tcPr>
          <w:p w14:paraId="79625058" w14:textId="66CCC1C3" w:rsidR="00DF6928" w:rsidRPr="00B07F67" w:rsidRDefault="00DF6928" w:rsidP="00DF6928">
            <w:r w:rsidRPr="00B07F67">
              <w:t>Odes</w:t>
            </w:r>
            <w:r w:rsidR="00BF4830">
              <w:t>s</w:t>
            </w:r>
            <w:r w:rsidRPr="00B07F67">
              <w:t>a (4 st), Dnipropetrovsk (3 st), Zaporizhzhia (3 st), Poltava (3 s</w:t>
            </w:r>
            <w:r>
              <w:t>t</w:t>
            </w:r>
            <w:r w:rsidRPr="00B07F67">
              <w:t>)</w:t>
            </w:r>
          </w:p>
          <w:p w14:paraId="749A0EBB" w14:textId="14D27501" w:rsidR="00B57CB9" w:rsidRPr="00B57CB9" w:rsidRDefault="00B57CB9" w:rsidP="00B57CB9">
            <w:pPr>
              <w:spacing w:after="30" w:line="240" w:lineRule="auto"/>
              <w:rPr>
                <w:sz w:val="18"/>
                <w:szCs w:val="18"/>
              </w:rPr>
            </w:pPr>
          </w:p>
        </w:tc>
      </w:tr>
    </w:tbl>
    <w:p w14:paraId="48E95654" w14:textId="3C4BFA11" w:rsidR="00AE506C" w:rsidRPr="00DC29FF" w:rsidRDefault="00DC29FF">
      <w:pPr>
        <w:spacing w:before="280" w:after="0"/>
        <w:rPr>
          <w:lang w:val="de-DE"/>
        </w:rPr>
      </w:pPr>
      <w:r w:rsidRPr="00DC29FF">
        <w:rPr>
          <w:i/>
          <w:sz w:val="18"/>
          <w:lang w:val="de-DE"/>
        </w:rPr>
        <w:t>.</w:t>
      </w:r>
    </w:p>
    <w:p w14:paraId="3AA1A118" w14:textId="77777777" w:rsidR="00AE506C" w:rsidRPr="00DC29FF" w:rsidRDefault="00DC29FF">
      <w:pPr>
        <w:rPr>
          <w:lang w:val="de-DE"/>
        </w:rPr>
      </w:pPr>
      <w:r w:rsidRPr="00DC29FF">
        <w:rPr>
          <w:lang w:val="de-DE"/>
        </w:rPr>
        <w:br w:type="page"/>
      </w:r>
    </w:p>
    <w:p w14:paraId="65ADE19E" w14:textId="5DE042DC" w:rsidR="00AE506C" w:rsidRPr="00DC29FF" w:rsidRDefault="00DC29FF">
      <w:pPr>
        <w:pStyle w:val="berschrift1"/>
        <w:pBdr>
          <w:bottom w:val="single" w:sz="8" w:space="5" w:color="7F7F7F"/>
        </w:pBdr>
        <w:spacing w:before="0"/>
        <w:rPr>
          <w:lang w:val="de-DE"/>
        </w:rPr>
      </w:pPr>
      <w:r w:rsidRPr="00DC29FF">
        <w:rPr>
          <w:rFonts w:ascii="Arial" w:eastAsia="Arial" w:hAnsi="Arial" w:cs="Arial"/>
          <w:lang w:val="de-DE"/>
        </w:rPr>
        <w:lastRenderedPageBreak/>
        <w:t>Position 1 – Mobiles Röntgensystem</w:t>
      </w:r>
    </w:p>
    <w:p w14:paraId="5AB56AAD" w14:textId="4589CC70" w:rsidR="00AE506C" w:rsidRPr="00DC29FF" w:rsidRDefault="00DC29FF">
      <w:pPr>
        <w:pStyle w:val="berschrift2"/>
        <w:rPr>
          <w:lang w:val="de-DE"/>
        </w:rPr>
      </w:pPr>
      <w:r w:rsidRPr="00DC29FF">
        <w:rPr>
          <w:rFonts w:ascii="Arial" w:eastAsia="Arial" w:hAnsi="Arial" w:cs="Arial"/>
          <w:lang w:val="de-DE"/>
        </w:rPr>
        <w:t>1. Detaillierte Anforderungen</w:t>
      </w:r>
    </w:p>
    <w:p w14:paraId="7CCA477C" w14:textId="77777777" w:rsidR="00AE506C" w:rsidRPr="00DC29FF" w:rsidRDefault="00DC29FF" w:rsidP="00B57CB9">
      <w:pPr>
        <w:pStyle w:val="LVBullet"/>
        <w:ind w:left="153" w:firstLine="0"/>
        <w:rPr>
          <w:lang w:val="de-DE"/>
        </w:rPr>
      </w:pPr>
      <w:r w:rsidRPr="00DC29FF">
        <w:rPr>
          <w:lang w:val="de-DE"/>
        </w:rPr>
        <w:t>Digitales mobiles Röntgensystem für diagnostische Ganzkörper-Röntgenaufnahmen einschließlich Thorax und Abdomen.</w:t>
      </w:r>
      <w:r w:rsidR="00B57CB9">
        <w:rPr>
          <w:lang w:val="de-DE"/>
        </w:rPr>
        <w:t xml:space="preserve"> CPV: </w:t>
      </w:r>
      <w:r w:rsidR="00B57CB9" w:rsidRPr="000554E3">
        <w:rPr>
          <w:lang w:val="de-DE"/>
        </w:rPr>
        <w:t>33111800-9</w:t>
      </w:r>
    </w:p>
    <w:p w14:paraId="77255BAD" w14:textId="77777777" w:rsidR="00AE506C" w:rsidRPr="00DC29FF" w:rsidRDefault="00DC29FF" w:rsidP="00B57CB9">
      <w:pPr>
        <w:pStyle w:val="LVBullet"/>
        <w:ind w:left="153" w:firstLine="0"/>
        <w:rPr>
          <w:lang w:val="de-DE"/>
        </w:rPr>
      </w:pPr>
      <w:r w:rsidRPr="00DC29FF">
        <w:rPr>
          <w:lang w:val="de-DE"/>
        </w:rPr>
        <w:t>Mobiles bzw. tragbares Hochfrequenz-Röntgensystem auf Rollen oder mobilem Stativ, geeignet für Netzbetrieb und netzunabhängigen Batteriebetrieb.</w:t>
      </w:r>
    </w:p>
    <w:p w14:paraId="6F3AF0F5" w14:textId="77777777" w:rsidR="00AE506C" w:rsidRPr="00DC29FF" w:rsidRDefault="00DC29FF" w:rsidP="00B57CB9">
      <w:pPr>
        <w:pStyle w:val="LVBullet"/>
        <w:ind w:left="153" w:firstLine="0"/>
        <w:rPr>
          <w:lang w:val="de-DE"/>
        </w:rPr>
      </w:pPr>
      <w:r w:rsidRPr="00DC29FF">
        <w:rPr>
          <w:lang w:val="de-DE"/>
        </w:rPr>
        <w:t>Das System muss eine Einrichtung zur Erfassung des Dosisflächenprodukts (DAP) enthalten, integriert oder als kalibriertes externes Messsystem.</w:t>
      </w:r>
    </w:p>
    <w:p w14:paraId="433AE39C" w14:textId="77777777" w:rsidR="00AE506C" w:rsidRPr="00DC29FF" w:rsidRDefault="00DC29FF" w:rsidP="00B57CB9">
      <w:pPr>
        <w:pStyle w:val="LVBullet"/>
        <w:ind w:left="153" w:firstLine="0"/>
        <w:rPr>
          <w:lang w:val="de-DE"/>
        </w:rPr>
      </w:pPr>
      <w:r w:rsidRPr="00DC29FF">
        <w:rPr>
          <w:lang w:val="de-DE"/>
        </w:rPr>
        <w:t>Der Bieter muss gewährleisten, dass für den vollständigen und sicheren Betrieb der angebotenen Ausrüstung sämtliche erforderlichen Generator-, Röhren-, Kollimator-, Detektor-, Batterie-, Lade-, Computer-, Software-, Netzwerk-, Transport- und Strahlenschutzkomponenten sowie alle erforderlichen Kabel und Adapter im Angebot enthalten sind.</w:t>
      </w:r>
    </w:p>
    <w:p w14:paraId="453AB435" w14:textId="77777777" w:rsidR="00AE506C" w:rsidRPr="00DC29FF" w:rsidRDefault="00DC29FF" w:rsidP="00B57CB9">
      <w:pPr>
        <w:pStyle w:val="LVBullet"/>
        <w:ind w:left="153" w:firstLine="0"/>
        <w:rPr>
          <w:lang w:val="de-DE"/>
        </w:rPr>
      </w:pPr>
      <w:r w:rsidRPr="00DC29FF">
        <w:rPr>
          <w:lang w:val="de-DE"/>
        </w:rPr>
        <w:t>Der Angebotspreis muss Lieferung, Installation, Inbetriebnahme, Systemkonfiguration, Funktionsprüfung sowie eine Anwenderschulung vor Ort beinhalten.</w:t>
      </w:r>
    </w:p>
    <w:p w14:paraId="78203B9A" w14:textId="77777777" w:rsidR="00AE506C" w:rsidRPr="00DC29FF" w:rsidRDefault="00DC29FF" w:rsidP="00B57CB9">
      <w:pPr>
        <w:pStyle w:val="LVBullet"/>
        <w:ind w:left="153" w:firstLine="0"/>
        <w:rPr>
          <w:lang w:val="de-DE"/>
        </w:rPr>
      </w:pPr>
      <w:r w:rsidRPr="00DC29FF">
        <w:rPr>
          <w:lang w:val="de-DE"/>
        </w:rPr>
        <w:t>Die Anforderungen an Risikoklassifizierung, Zulassungen/Zertifizierungen und internationale Standards ergeben sich abschließend aus den Abschnitten 10 bis 12.</w:t>
      </w:r>
    </w:p>
    <w:p w14:paraId="079B87CC" w14:textId="77777777" w:rsidR="00AE506C" w:rsidRPr="00DC29FF" w:rsidRDefault="00DC29FF">
      <w:pPr>
        <w:pStyle w:val="berschrift2"/>
        <w:rPr>
          <w:lang w:val="de-DE"/>
        </w:rPr>
      </w:pPr>
      <w:r w:rsidRPr="00DC29FF">
        <w:rPr>
          <w:rFonts w:ascii="Arial" w:eastAsia="Arial" w:hAnsi="Arial" w:cs="Arial"/>
          <w:lang w:val="de-DE"/>
        </w:rPr>
        <w:t>2. Anzahl und Installationsorte</w:t>
      </w:r>
    </w:p>
    <w:p w14:paraId="74B55288" w14:textId="02A76885" w:rsidR="00AE506C" w:rsidRPr="00DC29FF" w:rsidRDefault="00DC29FF">
      <w:pPr>
        <w:rPr>
          <w:lang w:val="de-DE"/>
        </w:rPr>
      </w:pPr>
      <w:r w:rsidRPr="00DC29FF">
        <w:rPr>
          <w:lang w:val="de-DE"/>
        </w:rPr>
        <w:t>Anzahl: 1</w:t>
      </w:r>
      <w:r w:rsidR="005362B7">
        <w:rPr>
          <w:lang w:val="de-DE"/>
        </w:rPr>
        <w:t>3</w:t>
      </w:r>
      <w:r w:rsidRPr="00DC29FF">
        <w:rPr>
          <w:lang w:val="de-DE"/>
        </w:rPr>
        <w:t xml:space="preserve"> Stück</w:t>
      </w:r>
    </w:p>
    <w:p w14:paraId="6B2C18CD" w14:textId="2E6E8CCD" w:rsidR="00AE506C" w:rsidRPr="00F94BB1" w:rsidRDefault="00DC29FF">
      <w:pPr>
        <w:rPr>
          <w:lang w:val="de-DE"/>
        </w:rPr>
      </w:pPr>
      <w:r w:rsidRPr="00F94BB1">
        <w:rPr>
          <w:lang w:val="de-DE"/>
        </w:rPr>
        <w:t xml:space="preserve">Installationsregionen (Oblaste): </w:t>
      </w:r>
      <w:r w:rsidR="005362B7" w:rsidRPr="00F94BB1">
        <w:rPr>
          <w:lang w:val="de-DE"/>
        </w:rPr>
        <w:t>Odes</w:t>
      </w:r>
      <w:r w:rsidR="00497E65">
        <w:rPr>
          <w:lang w:val="de-DE"/>
        </w:rPr>
        <w:t>s</w:t>
      </w:r>
      <w:r w:rsidR="005362B7" w:rsidRPr="00F94BB1">
        <w:rPr>
          <w:lang w:val="de-DE"/>
        </w:rPr>
        <w:t>a (3 st), Dnipropetrovsk (3 st), Zaporizhzhia (4 st), Poltava (3 st)</w:t>
      </w:r>
      <w:r w:rsidR="00F94BB1" w:rsidRPr="00524F75">
        <w:rPr>
          <w:lang w:val="de-DE"/>
        </w:rPr>
        <w:t xml:space="preserve">: Genaue </w:t>
      </w:r>
      <w:r w:rsidR="00F94BB1">
        <w:rPr>
          <w:lang w:val="de-DE"/>
        </w:rPr>
        <w:t>Liefer- und Installationsorte werden spätestens bei der Beauftragung mitgeteilt.</w:t>
      </w:r>
    </w:p>
    <w:p w14:paraId="15C051CF" w14:textId="77777777" w:rsidR="00AE506C" w:rsidRPr="00DC29FF" w:rsidRDefault="00DC29FF">
      <w:pPr>
        <w:rPr>
          <w:lang w:val="de-DE"/>
        </w:rPr>
      </w:pPr>
      <w:r w:rsidRPr="00DC29FF">
        <w:rPr>
          <w:lang w:val="de-DE"/>
        </w:rPr>
        <w:t>Bestimmungsland/regulatorischer Geltungsbereich: Ukraine; maßgeblich ist das bei Lieferung/Inbetriebnahme geltende ukrainische Medizinprodukterecht inkl. Übergangsbestimmungen.</w:t>
      </w:r>
    </w:p>
    <w:p w14:paraId="0E0F23E1" w14:textId="68FEDD3B" w:rsidR="00AE506C" w:rsidRPr="00DC29FF" w:rsidRDefault="00DC29FF">
      <w:pPr>
        <w:pStyle w:val="berschrift2"/>
        <w:rPr>
          <w:lang w:val="de-DE"/>
        </w:rPr>
      </w:pPr>
      <w:r w:rsidRPr="00DC29FF">
        <w:rPr>
          <w:rFonts w:ascii="Arial" w:eastAsia="Arial" w:hAnsi="Arial" w:cs="Arial"/>
          <w:lang w:val="de-DE"/>
        </w:rPr>
        <w:t>3. Kern-Spezifikationen</w:t>
      </w:r>
    </w:p>
    <w:p w14:paraId="75E0329F" w14:textId="77777777" w:rsidR="00AE506C" w:rsidRPr="00DC29FF" w:rsidRDefault="00DC29FF">
      <w:pPr>
        <w:pStyle w:val="berschrift3"/>
        <w:rPr>
          <w:lang w:val="de-DE"/>
        </w:rPr>
      </w:pPr>
      <w:r w:rsidRPr="00DC29FF">
        <w:rPr>
          <w:rFonts w:ascii="Arial" w:eastAsia="Arial" w:hAnsi="Arial" w:cs="Arial"/>
          <w:lang w:val="de-DE"/>
        </w:rPr>
        <w:t>3.1 Röntgengenerator und Energieversorgung</w:t>
      </w:r>
    </w:p>
    <w:p w14:paraId="3502ED55" w14:textId="77777777" w:rsidR="00AE506C" w:rsidRPr="00DC29FF" w:rsidRDefault="00DC29FF" w:rsidP="00394A11">
      <w:pPr>
        <w:pStyle w:val="LVBullet"/>
        <w:numPr>
          <w:ilvl w:val="0"/>
          <w:numId w:val="8"/>
        </w:numPr>
        <w:rPr>
          <w:lang w:val="de-DE"/>
        </w:rPr>
      </w:pPr>
      <w:r w:rsidRPr="00DC29FF">
        <w:rPr>
          <w:lang w:val="de-DE"/>
        </w:rPr>
        <w:t>Bauart: Hochfrequenz-Röntgengenerator, Monoblock oder funktional gleichwertige kompakte Bauweise.</w:t>
      </w:r>
      <w:r w:rsidR="00BD7EBC">
        <w:rPr>
          <w:lang w:val="de-DE"/>
        </w:rPr>
        <w:t xml:space="preserve"> </w:t>
      </w:r>
    </w:p>
    <w:p w14:paraId="4C579B30" w14:textId="77777777" w:rsidR="00AE506C" w:rsidRPr="00DC29FF" w:rsidRDefault="00DC29FF" w:rsidP="00394A11">
      <w:pPr>
        <w:pStyle w:val="LVBullet"/>
        <w:numPr>
          <w:ilvl w:val="0"/>
          <w:numId w:val="8"/>
        </w:numPr>
        <w:rPr>
          <w:lang w:val="de-DE"/>
        </w:rPr>
      </w:pPr>
      <w:r w:rsidRPr="00DC29FF">
        <w:rPr>
          <w:lang w:val="de-DE"/>
        </w:rPr>
        <w:t>Generatorfrequenz: mindestens 40 kHz.</w:t>
      </w:r>
    </w:p>
    <w:p w14:paraId="57E95AF3" w14:textId="77777777" w:rsidR="00AE506C" w:rsidRPr="00DC29FF" w:rsidRDefault="00DC29FF" w:rsidP="00394A11">
      <w:pPr>
        <w:pStyle w:val="LVBullet"/>
        <w:numPr>
          <w:ilvl w:val="0"/>
          <w:numId w:val="8"/>
        </w:numPr>
        <w:rPr>
          <w:lang w:val="de-DE"/>
        </w:rPr>
      </w:pPr>
      <w:r w:rsidRPr="00DC29FF">
        <w:rPr>
          <w:lang w:val="de-DE"/>
        </w:rPr>
        <w:t>Ausgangsleistung: mindestens 5 kW.</w:t>
      </w:r>
    </w:p>
    <w:p w14:paraId="2E53064D" w14:textId="77777777" w:rsidR="00AE506C" w:rsidRPr="00DC29FF" w:rsidRDefault="00DC29FF" w:rsidP="00394A11">
      <w:pPr>
        <w:pStyle w:val="LVBullet"/>
        <w:numPr>
          <w:ilvl w:val="0"/>
          <w:numId w:val="8"/>
        </w:numPr>
        <w:rPr>
          <w:lang w:val="de-DE"/>
        </w:rPr>
      </w:pPr>
      <w:r w:rsidRPr="00DC29FF">
        <w:rPr>
          <w:lang w:val="de-DE"/>
        </w:rPr>
        <w:t>Röhrenspannungsbereich: mindestens 40-125 kV; Einstellschritte höchstens 2 kV.</w:t>
      </w:r>
    </w:p>
    <w:p w14:paraId="422592A3" w14:textId="77777777" w:rsidR="00AE506C" w:rsidRPr="00DC29FF" w:rsidRDefault="00DC29FF" w:rsidP="00394A11">
      <w:pPr>
        <w:pStyle w:val="LVBullet"/>
        <w:numPr>
          <w:ilvl w:val="0"/>
          <w:numId w:val="8"/>
        </w:numPr>
        <w:rPr>
          <w:lang w:val="de-DE"/>
        </w:rPr>
      </w:pPr>
      <w:r w:rsidRPr="00DC29FF">
        <w:rPr>
          <w:lang w:val="de-DE"/>
        </w:rPr>
        <w:t>Röhrenstrom: maximal mindestens 100 mA; geeigneter einstellbarer Bereich für mobile Humanradiografie.</w:t>
      </w:r>
    </w:p>
    <w:p w14:paraId="367748D0" w14:textId="77777777" w:rsidR="00AE506C" w:rsidRPr="00DC29FF" w:rsidRDefault="00DC29FF" w:rsidP="00394A11">
      <w:pPr>
        <w:pStyle w:val="LVBullet"/>
        <w:numPr>
          <w:ilvl w:val="0"/>
          <w:numId w:val="8"/>
        </w:numPr>
        <w:rPr>
          <w:lang w:val="de-DE"/>
        </w:rPr>
      </w:pPr>
      <w:r w:rsidRPr="00DC29FF">
        <w:rPr>
          <w:lang w:val="de-DE"/>
        </w:rPr>
        <w:t>mAs-Bereich im Netzbetrieb: mindestens 0,2-200 mAs oder größer.</w:t>
      </w:r>
    </w:p>
    <w:p w14:paraId="193125FC" w14:textId="77777777" w:rsidR="00AE506C" w:rsidRPr="00DC29FF" w:rsidRDefault="00DC29FF" w:rsidP="00394A11">
      <w:pPr>
        <w:pStyle w:val="LVBullet"/>
        <w:numPr>
          <w:ilvl w:val="0"/>
          <w:numId w:val="8"/>
        </w:numPr>
        <w:rPr>
          <w:lang w:val="de-DE"/>
        </w:rPr>
      </w:pPr>
      <w:r w:rsidRPr="00DC29FF">
        <w:rPr>
          <w:lang w:val="de-DE"/>
        </w:rPr>
        <w:t>Belichtungszeitbereich: muss mindestens den Bereich von 0,02 s bis 5 s abdecken.</w:t>
      </w:r>
    </w:p>
    <w:p w14:paraId="0D8B06E5" w14:textId="77777777" w:rsidR="00AE506C" w:rsidRPr="00DC29FF" w:rsidRDefault="00DC29FF" w:rsidP="00394A11">
      <w:pPr>
        <w:pStyle w:val="LVBullet"/>
        <w:numPr>
          <w:ilvl w:val="0"/>
          <w:numId w:val="8"/>
        </w:numPr>
        <w:rPr>
          <w:lang w:val="de-DE"/>
        </w:rPr>
      </w:pPr>
      <w:r w:rsidRPr="00DC29FF">
        <w:rPr>
          <w:lang w:val="de-DE"/>
        </w:rPr>
        <w:t>Benutzerkonfigurierbare anatomische Aufnahmeprogramme (APR) müssen vorhanden sein; keine Mindestzahl proprietärer Programme wird vorgegeben.</w:t>
      </w:r>
    </w:p>
    <w:p w14:paraId="29944A92" w14:textId="77777777" w:rsidR="00AE506C" w:rsidRPr="00DC29FF" w:rsidRDefault="00DC29FF" w:rsidP="00394A11">
      <w:pPr>
        <w:pStyle w:val="LVBullet"/>
        <w:numPr>
          <w:ilvl w:val="0"/>
          <w:numId w:val="8"/>
        </w:numPr>
        <w:rPr>
          <w:lang w:val="de-DE"/>
        </w:rPr>
      </w:pPr>
      <w:r w:rsidRPr="00DC29FF">
        <w:rPr>
          <w:lang w:val="de-DE"/>
        </w:rPr>
        <w:t>Digitale Schnittstelle zum Gesamtsystem bzw. zur Akquisitionssoftware; bidirektionale Parameterübertragung oder funktional gleichwertiger synchronisierter Workflow zulässig.</w:t>
      </w:r>
    </w:p>
    <w:p w14:paraId="38FD928A" w14:textId="77777777" w:rsidR="00AE506C" w:rsidRPr="00DC29FF" w:rsidRDefault="00DC29FF" w:rsidP="00394A11">
      <w:pPr>
        <w:pStyle w:val="LVBullet"/>
        <w:numPr>
          <w:ilvl w:val="0"/>
          <w:numId w:val="8"/>
        </w:numPr>
        <w:rPr>
          <w:lang w:val="de-DE"/>
        </w:rPr>
      </w:pPr>
      <w:r w:rsidRPr="00DC29FF">
        <w:rPr>
          <w:lang w:val="de-DE"/>
        </w:rPr>
        <w:t>Netzbetrieb 100-240 V AC, 50/60 Hz oder gleichwertig für internationalen Betrieb sowie netzunabhängiger Betrieb über integrierte oder am System mitgeführte wiederaufladbare Batterie.</w:t>
      </w:r>
    </w:p>
    <w:p w14:paraId="72EB8741" w14:textId="77777777" w:rsidR="00AE506C" w:rsidRPr="00DC29FF" w:rsidRDefault="00DC29FF">
      <w:pPr>
        <w:pStyle w:val="berschrift3"/>
        <w:rPr>
          <w:lang w:val="de-DE"/>
        </w:rPr>
      </w:pPr>
      <w:r w:rsidRPr="00DC29FF">
        <w:rPr>
          <w:rFonts w:ascii="Arial" w:eastAsia="Arial" w:hAnsi="Arial" w:cs="Arial"/>
          <w:lang w:val="de-DE"/>
        </w:rPr>
        <w:t>3.2 Batterie, Bedienung und Mobilität</w:t>
      </w:r>
    </w:p>
    <w:p w14:paraId="50B0C19F" w14:textId="77777777" w:rsidR="00AE506C" w:rsidRPr="00DC29FF" w:rsidRDefault="00DC29FF" w:rsidP="00394A11">
      <w:pPr>
        <w:pStyle w:val="LVBullet"/>
        <w:numPr>
          <w:ilvl w:val="0"/>
          <w:numId w:val="8"/>
        </w:numPr>
        <w:rPr>
          <w:lang w:val="de-DE"/>
        </w:rPr>
      </w:pPr>
      <w:r w:rsidRPr="00DC29FF">
        <w:rPr>
          <w:lang w:val="de-DE"/>
        </w:rPr>
        <w:t>Wiederaufladbares Batteriesystem; Batterietechnologie herstellerfrei.</w:t>
      </w:r>
    </w:p>
    <w:p w14:paraId="2800D817" w14:textId="77777777" w:rsidR="00AE506C" w:rsidRPr="00DC29FF" w:rsidRDefault="00DC29FF" w:rsidP="00394A11">
      <w:pPr>
        <w:pStyle w:val="LVBullet"/>
        <w:numPr>
          <w:ilvl w:val="0"/>
          <w:numId w:val="8"/>
        </w:numPr>
        <w:rPr>
          <w:lang w:val="de-DE"/>
        </w:rPr>
      </w:pPr>
      <w:r w:rsidRPr="00DC29FF">
        <w:rPr>
          <w:lang w:val="de-DE"/>
        </w:rPr>
        <w:t>Gut sichtbare Ladezustandsanzeige.</w:t>
      </w:r>
    </w:p>
    <w:p w14:paraId="436EB057" w14:textId="77777777" w:rsidR="00AE506C" w:rsidRPr="00DC29FF" w:rsidRDefault="00DC29FF" w:rsidP="00394A11">
      <w:pPr>
        <w:pStyle w:val="LVBullet"/>
        <w:numPr>
          <w:ilvl w:val="0"/>
          <w:numId w:val="8"/>
        </w:numPr>
        <w:rPr>
          <w:lang w:val="de-DE"/>
        </w:rPr>
      </w:pPr>
      <w:r w:rsidRPr="00DC29FF">
        <w:rPr>
          <w:lang w:val="de-DE"/>
        </w:rPr>
        <w:t>Aufladen am Gerät und/oder über externes Ladegerät.</w:t>
      </w:r>
    </w:p>
    <w:p w14:paraId="086FC61C" w14:textId="77777777" w:rsidR="00AE506C" w:rsidRPr="00DC29FF" w:rsidRDefault="00DC29FF" w:rsidP="00394A11">
      <w:pPr>
        <w:pStyle w:val="LVBullet"/>
        <w:numPr>
          <w:ilvl w:val="0"/>
          <w:numId w:val="8"/>
        </w:numPr>
        <w:rPr>
          <w:lang w:val="de-DE"/>
        </w:rPr>
      </w:pPr>
      <w:r w:rsidRPr="00DC29FF">
        <w:rPr>
          <w:lang w:val="de-DE"/>
        </w:rPr>
        <w:t>Autonomer Betrieb: mindestens 20 diagnostische Aufnahmen pro vollständiger Ladung; höhere Kapazität wird akzeptiert. Ein Batteriewechsel- oder Nachladekonzept für längere Einsätze muss verfügbar sein.</w:t>
      </w:r>
    </w:p>
    <w:p w14:paraId="430FE51B" w14:textId="77777777" w:rsidR="00AE506C" w:rsidRPr="00DC29FF" w:rsidRDefault="00DC29FF" w:rsidP="00394A11">
      <w:pPr>
        <w:pStyle w:val="LVBullet"/>
        <w:numPr>
          <w:ilvl w:val="0"/>
          <w:numId w:val="8"/>
        </w:numPr>
        <w:rPr>
          <w:lang w:val="de-DE"/>
        </w:rPr>
      </w:pPr>
      <w:r w:rsidRPr="00DC29FF">
        <w:rPr>
          <w:lang w:val="de-DE"/>
        </w:rPr>
        <w:t>Bedienung über Gerätepaneel, Touchscreen und/oder Akquisitionskonsole; Aufnahmeparameter müssen eindeutig einstellbar und ablesbar sein.</w:t>
      </w:r>
    </w:p>
    <w:p w14:paraId="53D51AD8" w14:textId="77777777" w:rsidR="00AE506C" w:rsidRPr="00DC29FF" w:rsidRDefault="00DC29FF" w:rsidP="00394A11">
      <w:pPr>
        <w:pStyle w:val="LVBullet"/>
        <w:numPr>
          <w:ilvl w:val="0"/>
          <w:numId w:val="8"/>
        </w:numPr>
        <w:rPr>
          <w:lang w:val="de-DE"/>
        </w:rPr>
      </w:pPr>
      <w:r w:rsidRPr="00DC29FF">
        <w:rPr>
          <w:lang w:val="de-DE"/>
        </w:rPr>
        <w:lastRenderedPageBreak/>
        <w:t>Überlast- und Überhitzungsschutz sowie technische Überwachung der Belichtungsparameter.</w:t>
      </w:r>
    </w:p>
    <w:p w14:paraId="3173A8BC" w14:textId="77777777" w:rsidR="00AE506C" w:rsidRPr="00DC29FF" w:rsidRDefault="00DC29FF" w:rsidP="00394A11">
      <w:pPr>
        <w:pStyle w:val="LVBullet"/>
        <w:numPr>
          <w:ilvl w:val="0"/>
          <w:numId w:val="8"/>
        </w:numPr>
        <w:rPr>
          <w:lang w:val="de-DE"/>
        </w:rPr>
      </w:pPr>
      <w:r w:rsidRPr="00DC29FF">
        <w:rPr>
          <w:lang w:val="de-DE"/>
        </w:rPr>
        <w:t>Kompakte, robuste und für Reinigung und Desinfektion im klinischen Umfeld geeignete Bauweise.</w:t>
      </w:r>
    </w:p>
    <w:p w14:paraId="3D1D0D16" w14:textId="77777777" w:rsidR="00AE506C" w:rsidRPr="00DC29FF" w:rsidRDefault="00DC29FF" w:rsidP="00394A11">
      <w:pPr>
        <w:pStyle w:val="LVBullet"/>
        <w:numPr>
          <w:ilvl w:val="0"/>
          <w:numId w:val="8"/>
        </w:numPr>
        <w:rPr>
          <w:lang w:val="de-DE"/>
        </w:rPr>
      </w:pPr>
      <w:r w:rsidRPr="00DC29FF">
        <w:rPr>
          <w:lang w:val="de-DE"/>
        </w:rPr>
        <w:t>Keine herstellerspezifischen Mindest- oder Maximalabmessungen; das System muss für den Einsatz am Patientenbett und den Transport in einem Fahrzeug geeignet sein.</w:t>
      </w:r>
    </w:p>
    <w:p w14:paraId="1E8BE833" w14:textId="77777777" w:rsidR="00AE506C" w:rsidRPr="00DC29FF" w:rsidRDefault="00DC29FF" w:rsidP="00394A11">
      <w:pPr>
        <w:pStyle w:val="LVBullet"/>
        <w:numPr>
          <w:ilvl w:val="0"/>
          <w:numId w:val="8"/>
        </w:numPr>
        <w:rPr>
          <w:lang w:val="de-DE"/>
        </w:rPr>
      </w:pPr>
      <w:r w:rsidRPr="00DC29FF">
        <w:rPr>
          <w:lang w:val="de-DE"/>
        </w:rPr>
        <w:t>Das vollständige mobile System einschließlich Stativ muss manuell sicher manövrierbar sein; Gesamtgewicht höchstens 150 kg. Bei separat tragbarem Generator soll dessen Gewicht höchstens 20 kg betragen.</w:t>
      </w:r>
    </w:p>
    <w:p w14:paraId="7857B2E2" w14:textId="77777777" w:rsidR="00AE506C" w:rsidRPr="00DC29FF" w:rsidRDefault="00DC29FF">
      <w:pPr>
        <w:pStyle w:val="berschrift3"/>
        <w:rPr>
          <w:lang w:val="de-DE"/>
        </w:rPr>
      </w:pPr>
      <w:r w:rsidRPr="00DC29FF">
        <w:rPr>
          <w:rFonts w:ascii="Arial" w:eastAsia="Arial" w:hAnsi="Arial" w:cs="Arial"/>
          <w:lang w:val="de-DE"/>
        </w:rPr>
        <w:t>3.3 Röntgenröhre</w:t>
      </w:r>
    </w:p>
    <w:p w14:paraId="57767772" w14:textId="77777777" w:rsidR="00AE506C" w:rsidRPr="00DC29FF" w:rsidRDefault="00DC29FF" w:rsidP="00394A11">
      <w:pPr>
        <w:pStyle w:val="LVBullet"/>
        <w:numPr>
          <w:ilvl w:val="0"/>
          <w:numId w:val="8"/>
        </w:numPr>
        <w:rPr>
          <w:lang w:val="de-DE"/>
        </w:rPr>
      </w:pPr>
      <w:r w:rsidRPr="00DC29FF">
        <w:rPr>
          <w:lang w:val="de-DE"/>
        </w:rPr>
        <w:t>Anodentyp: Festanode oder funktional gleichwertige, für den vorgesehenen mobilen Einsatz geeignete Röntgenröhre.</w:t>
      </w:r>
    </w:p>
    <w:p w14:paraId="76D12741" w14:textId="77777777" w:rsidR="00AE506C" w:rsidRPr="00DC29FF" w:rsidRDefault="00DC29FF" w:rsidP="00394A11">
      <w:pPr>
        <w:pStyle w:val="LVBullet"/>
        <w:numPr>
          <w:ilvl w:val="0"/>
          <w:numId w:val="8"/>
        </w:numPr>
        <w:rPr>
          <w:lang w:val="de-DE"/>
        </w:rPr>
      </w:pPr>
      <w:r w:rsidRPr="00DC29FF">
        <w:rPr>
          <w:lang w:val="de-DE"/>
        </w:rPr>
        <w:t>Zwei Brennfleckgrößen; kleiner Brennfleck höchstens 0,6 mm, großer Brennfleck höchstens 1,8 mm.</w:t>
      </w:r>
    </w:p>
    <w:p w14:paraId="50DBD675" w14:textId="77777777" w:rsidR="00AE506C" w:rsidRPr="00DC29FF" w:rsidRDefault="00DC29FF" w:rsidP="00394A11">
      <w:pPr>
        <w:pStyle w:val="LVBullet"/>
        <w:numPr>
          <w:ilvl w:val="0"/>
          <w:numId w:val="8"/>
        </w:numPr>
        <w:rPr>
          <w:lang w:val="de-DE"/>
        </w:rPr>
      </w:pPr>
      <w:r w:rsidRPr="00DC29FF">
        <w:rPr>
          <w:lang w:val="de-DE"/>
        </w:rPr>
        <w:t>Anodenwärmekapazität: mindestens 40 kHU.</w:t>
      </w:r>
    </w:p>
    <w:p w14:paraId="1CBF2B6F" w14:textId="77777777" w:rsidR="00AE506C" w:rsidRPr="00DC29FF" w:rsidRDefault="00DC29FF" w:rsidP="00394A11">
      <w:pPr>
        <w:pStyle w:val="LVBullet"/>
        <w:numPr>
          <w:ilvl w:val="0"/>
          <w:numId w:val="8"/>
        </w:numPr>
        <w:rPr>
          <w:lang w:val="de-DE"/>
        </w:rPr>
      </w:pPr>
      <w:r w:rsidRPr="00DC29FF">
        <w:rPr>
          <w:lang w:val="de-DE"/>
        </w:rPr>
        <w:t>Röntgenfeld stufenlos oder fein einstellbar; der eingesetzte Detektor muss bei den vorgesehenen Aufnahmeabständen vollständig abgedeckt werden können.</w:t>
      </w:r>
    </w:p>
    <w:p w14:paraId="6CF20E7F" w14:textId="77777777" w:rsidR="00AE506C" w:rsidRPr="00DC29FF" w:rsidRDefault="00DC29FF" w:rsidP="00394A11">
      <w:pPr>
        <w:pStyle w:val="LVBullet"/>
        <w:numPr>
          <w:ilvl w:val="0"/>
          <w:numId w:val="8"/>
        </w:numPr>
        <w:rPr>
          <w:lang w:val="de-DE"/>
        </w:rPr>
      </w:pPr>
      <w:r w:rsidRPr="00DC29FF">
        <w:rPr>
          <w:lang w:val="de-DE"/>
        </w:rPr>
        <w:t>Thoraxaufnahmen in aufrechter Position müssen mit mindestens 100 cm Fokus-Detektor-Abstand (SID) möglich sein.</w:t>
      </w:r>
    </w:p>
    <w:p w14:paraId="1D2321CA" w14:textId="77777777" w:rsidR="00AE506C" w:rsidRPr="00DC29FF" w:rsidRDefault="00DC29FF" w:rsidP="00394A11">
      <w:pPr>
        <w:pStyle w:val="LVBullet"/>
        <w:numPr>
          <w:ilvl w:val="0"/>
          <w:numId w:val="8"/>
        </w:numPr>
        <w:rPr>
          <w:lang w:val="de-DE"/>
        </w:rPr>
      </w:pPr>
      <w:r w:rsidRPr="00DC29FF">
        <w:rPr>
          <w:lang w:val="de-DE"/>
        </w:rPr>
        <w:t>Anodenwinkel ca. 12-16° oder funktional gleichwertige Röhrengeometrie.</w:t>
      </w:r>
    </w:p>
    <w:p w14:paraId="67D3FB67" w14:textId="77777777" w:rsidR="00AE506C" w:rsidRPr="00DC29FF" w:rsidRDefault="00DC29FF">
      <w:pPr>
        <w:pStyle w:val="berschrift3"/>
        <w:rPr>
          <w:lang w:val="de-DE"/>
        </w:rPr>
      </w:pPr>
      <w:r w:rsidRPr="00DC29FF">
        <w:rPr>
          <w:rFonts w:ascii="Arial" w:eastAsia="Arial" w:hAnsi="Arial" w:cs="Arial"/>
          <w:lang w:val="de-DE"/>
        </w:rPr>
        <w:t>3.4 Kollimator und Dosisflächenprodukt</w:t>
      </w:r>
    </w:p>
    <w:p w14:paraId="4A608106" w14:textId="77777777" w:rsidR="00AE506C" w:rsidRPr="00DC29FF" w:rsidRDefault="00DC29FF" w:rsidP="00394A11">
      <w:pPr>
        <w:pStyle w:val="LVBullet"/>
        <w:numPr>
          <w:ilvl w:val="0"/>
          <w:numId w:val="8"/>
        </w:numPr>
        <w:rPr>
          <w:lang w:val="de-DE"/>
        </w:rPr>
      </w:pPr>
      <w:r w:rsidRPr="00DC29FF">
        <w:rPr>
          <w:lang w:val="de-DE"/>
        </w:rPr>
        <w:t>Manuell oder motorisch einstellbarer Kollimator mit sichtbarer Feldzentrierung; ausreichende Dreh- und Positionierbarkeit für Aufnahmen am Patientenbett.</w:t>
      </w:r>
    </w:p>
    <w:p w14:paraId="73429E84" w14:textId="77777777" w:rsidR="00AE506C" w:rsidRPr="00DC29FF" w:rsidRDefault="00DC29FF" w:rsidP="00394A11">
      <w:pPr>
        <w:pStyle w:val="LVBullet"/>
        <w:numPr>
          <w:ilvl w:val="0"/>
          <w:numId w:val="8"/>
        </w:numPr>
        <w:rPr>
          <w:lang w:val="de-DE"/>
        </w:rPr>
      </w:pPr>
      <w:r w:rsidRPr="00DC29FF">
        <w:rPr>
          <w:lang w:val="de-DE"/>
        </w:rPr>
        <w:t>Lichtfeld-Timer mit automatischer Abschaltung nach mindestens 20 s oder einstellbarer Dauer.</w:t>
      </w:r>
    </w:p>
    <w:p w14:paraId="5DC817E6" w14:textId="77777777" w:rsidR="00AE506C" w:rsidRPr="00DC29FF" w:rsidRDefault="00DC29FF" w:rsidP="00394A11">
      <w:pPr>
        <w:pStyle w:val="LVBullet"/>
        <w:numPr>
          <w:ilvl w:val="0"/>
          <w:numId w:val="8"/>
        </w:numPr>
        <w:rPr>
          <w:lang w:val="de-DE"/>
        </w:rPr>
      </w:pPr>
      <w:r w:rsidRPr="00DC29FF">
        <w:rPr>
          <w:lang w:val="de-DE"/>
        </w:rPr>
        <w:t>Positionierhilfe durch Lichtvisier/Fadenkreuz; Laserpositionierung kann angeboten werden, ist jedoch nicht zwingend.</w:t>
      </w:r>
    </w:p>
    <w:p w14:paraId="6049CCC3" w14:textId="77777777" w:rsidR="00AE506C" w:rsidRPr="00DC29FF" w:rsidRDefault="00DC29FF" w:rsidP="00394A11">
      <w:pPr>
        <w:pStyle w:val="LVBullet"/>
        <w:numPr>
          <w:ilvl w:val="0"/>
          <w:numId w:val="8"/>
        </w:numPr>
        <w:rPr>
          <w:lang w:val="de-DE"/>
        </w:rPr>
      </w:pPr>
      <w:r w:rsidRPr="00DC29FF">
        <w:rPr>
          <w:lang w:val="de-DE"/>
        </w:rPr>
        <w:t>Lichtfeld auf kleine Untersuchungsfelder reduzierbar und bis zur vollständigen Abdeckung des eingesetzten 35 × 43-cm-Detektors erweiterbar.</w:t>
      </w:r>
    </w:p>
    <w:p w14:paraId="0A413880" w14:textId="77777777" w:rsidR="00AE506C" w:rsidRPr="00DC29FF" w:rsidRDefault="00DC29FF" w:rsidP="00394A11">
      <w:pPr>
        <w:pStyle w:val="LVBullet"/>
        <w:numPr>
          <w:ilvl w:val="0"/>
          <w:numId w:val="8"/>
        </w:numPr>
        <w:rPr>
          <w:lang w:val="de-DE"/>
        </w:rPr>
      </w:pPr>
      <w:r w:rsidRPr="00DC29FF">
        <w:rPr>
          <w:lang w:val="de-DE"/>
        </w:rPr>
        <w:t>LED oder funktional gleichwertige langlebige Lichtquelle.</w:t>
      </w:r>
    </w:p>
    <w:p w14:paraId="032129F2" w14:textId="77777777" w:rsidR="00AE506C" w:rsidRPr="00DC29FF" w:rsidRDefault="00DC29FF" w:rsidP="00394A11">
      <w:pPr>
        <w:pStyle w:val="LVBullet"/>
        <w:numPr>
          <w:ilvl w:val="0"/>
          <w:numId w:val="8"/>
        </w:numPr>
        <w:rPr>
          <w:lang w:val="de-DE"/>
        </w:rPr>
      </w:pPr>
      <w:r w:rsidRPr="00DC29FF">
        <w:rPr>
          <w:lang w:val="de-DE"/>
        </w:rPr>
        <w:t>Gesamtfilterung gemäß den anwendbaren Normen und gesetzlichen Strahlenschutzanforderungen; Herstellerwert ist anzugeben.</w:t>
      </w:r>
    </w:p>
    <w:p w14:paraId="2A52D92B" w14:textId="77777777" w:rsidR="00AE506C" w:rsidRPr="00DC29FF" w:rsidRDefault="00DC29FF" w:rsidP="00394A11">
      <w:pPr>
        <w:pStyle w:val="LVBullet"/>
        <w:numPr>
          <w:ilvl w:val="0"/>
          <w:numId w:val="8"/>
        </w:numPr>
        <w:rPr>
          <w:lang w:val="de-DE"/>
        </w:rPr>
      </w:pPr>
      <w:r w:rsidRPr="00DC29FF">
        <w:rPr>
          <w:lang w:val="de-DE"/>
        </w:rPr>
        <w:t>Einrichtung zur Erfassung des Dosisflächenprodukts (DAP), integriert oder als kalibriertes externes Messsystem; für ein externes Messsystem ist die gültige Kalibrierung nachzuweisen.</w:t>
      </w:r>
    </w:p>
    <w:p w14:paraId="47621F90" w14:textId="77777777" w:rsidR="00AE506C" w:rsidRPr="00DC29FF" w:rsidRDefault="00DC29FF">
      <w:pPr>
        <w:pStyle w:val="berschrift3"/>
        <w:rPr>
          <w:lang w:val="de-DE"/>
        </w:rPr>
      </w:pPr>
      <w:r w:rsidRPr="00DC29FF">
        <w:rPr>
          <w:rFonts w:ascii="Arial" w:eastAsia="Arial" w:hAnsi="Arial" w:cs="Arial"/>
          <w:lang w:val="de-DE"/>
        </w:rPr>
        <w:t>3.5 Akquisitionskonsole</w:t>
      </w:r>
    </w:p>
    <w:p w14:paraId="1A61B919" w14:textId="77777777" w:rsidR="00AE506C" w:rsidRPr="00DC29FF" w:rsidRDefault="00DC29FF" w:rsidP="00394A11">
      <w:pPr>
        <w:pStyle w:val="LVBullet"/>
        <w:numPr>
          <w:ilvl w:val="0"/>
          <w:numId w:val="8"/>
        </w:numPr>
        <w:rPr>
          <w:lang w:val="de-DE"/>
        </w:rPr>
      </w:pPr>
      <w:r w:rsidRPr="00DC29FF">
        <w:rPr>
          <w:lang w:val="de-DE"/>
        </w:rPr>
        <w:t>Notebook oder mobile Workstation mit aktuellem Prozessor der Leistungsklasse Intel Core i5/i7, AMD Ryzen 5/7 oder funktional gleichwertig; mindestens 16 GB RAM und 512 GB SSD.</w:t>
      </w:r>
    </w:p>
    <w:p w14:paraId="3206A922" w14:textId="77777777" w:rsidR="00AE506C" w:rsidRPr="00DC29FF" w:rsidRDefault="00DC29FF" w:rsidP="00394A11">
      <w:pPr>
        <w:pStyle w:val="LVBullet"/>
        <w:numPr>
          <w:ilvl w:val="0"/>
          <w:numId w:val="8"/>
        </w:numPr>
        <w:rPr>
          <w:lang w:val="de-DE"/>
        </w:rPr>
      </w:pPr>
      <w:r w:rsidRPr="00DC29FF">
        <w:rPr>
          <w:lang w:val="de-DE"/>
        </w:rPr>
        <w:t>Display mindestens 15 Zoll, Auflösung mindestens 1920 × 1080; Touch-Bedienung oder funktional gleichwertige ergonomische Bedienung.</w:t>
      </w:r>
    </w:p>
    <w:p w14:paraId="449347E8" w14:textId="77777777" w:rsidR="00AE506C" w:rsidRPr="00DC29FF" w:rsidRDefault="00DC29FF" w:rsidP="00394A11">
      <w:pPr>
        <w:pStyle w:val="LVBullet"/>
        <w:numPr>
          <w:ilvl w:val="0"/>
          <w:numId w:val="8"/>
        </w:numPr>
        <w:rPr>
          <w:lang w:val="de-DE"/>
        </w:rPr>
      </w:pPr>
      <w:r w:rsidRPr="00DC29FF">
        <w:rPr>
          <w:lang w:val="de-DE"/>
        </w:rPr>
        <w:t>Gigabit-Ethernet oder funktional gleichwertige Netzwerkschnittstelle, WLAN sowie erforderliche Eingabegeräte und Schnittstellen für den klinischen Betrieb.</w:t>
      </w:r>
    </w:p>
    <w:p w14:paraId="613A5EDA" w14:textId="77777777" w:rsidR="00AE506C" w:rsidRPr="00DC29FF" w:rsidRDefault="00DC29FF" w:rsidP="00394A11">
      <w:pPr>
        <w:pStyle w:val="LVBullet"/>
        <w:numPr>
          <w:ilvl w:val="0"/>
          <w:numId w:val="8"/>
        </w:numPr>
        <w:rPr>
          <w:lang w:val="de-DE"/>
        </w:rPr>
      </w:pPr>
      <w:r w:rsidRPr="00DC29FF">
        <w:rPr>
          <w:lang w:val="de-DE"/>
        </w:rPr>
        <w:t>Aktuelles, vom Hersteller unterstütztes Betriebssystem mit Sicherheitsupdates; Benutzeroberfläche mindestens in englischer Sprache.</w:t>
      </w:r>
    </w:p>
    <w:p w14:paraId="1755CDA7" w14:textId="77777777" w:rsidR="00AE506C" w:rsidRPr="00DC29FF" w:rsidRDefault="00DC29FF" w:rsidP="00394A11">
      <w:pPr>
        <w:pStyle w:val="LVBullet"/>
        <w:numPr>
          <w:ilvl w:val="0"/>
          <w:numId w:val="8"/>
        </w:numPr>
        <w:rPr>
          <w:lang w:val="de-DE"/>
        </w:rPr>
      </w:pPr>
      <w:r w:rsidRPr="00DC29FF">
        <w:rPr>
          <w:lang w:val="de-DE"/>
        </w:rPr>
        <w:t>Installation und Vorkonfiguration der für DICOM/PACS-Anbindung erforderlichen Software und Netzwerkparameter.</w:t>
      </w:r>
    </w:p>
    <w:p w14:paraId="51BF4E31" w14:textId="77777777" w:rsidR="00AE506C" w:rsidRPr="00DC29FF" w:rsidRDefault="00DC29FF">
      <w:pPr>
        <w:pStyle w:val="berschrift3"/>
        <w:rPr>
          <w:lang w:val="de-DE"/>
        </w:rPr>
      </w:pPr>
      <w:r w:rsidRPr="00DC29FF">
        <w:rPr>
          <w:rFonts w:ascii="Arial" w:eastAsia="Arial" w:hAnsi="Arial" w:cs="Arial"/>
          <w:lang w:val="de-DE"/>
        </w:rPr>
        <w:t>3.6 Akquisitionssoftware, Bildverarbeitung und DICOM</w:t>
      </w:r>
    </w:p>
    <w:p w14:paraId="3327956D" w14:textId="77777777" w:rsidR="00AE506C" w:rsidRPr="00DC29FF" w:rsidRDefault="00DC29FF" w:rsidP="00394A11">
      <w:pPr>
        <w:pStyle w:val="LVBullet"/>
        <w:numPr>
          <w:ilvl w:val="0"/>
          <w:numId w:val="8"/>
        </w:numPr>
        <w:rPr>
          <w:lang w:val="de-DE"/>
        </w:rPr>
      </w:pPr>
      <w:r w:rsidRPr="00DC29FF">
        <w:rPr>
          <w:lang w:val="de-DE"/>
        </w:rPr>
        <w:t>Professionelle Akquisitionssoftware für digitale Direktradiografie mit intuitiver Benutzeroberfläche, organspezifischen Aufnahmeprotokollen und anpassbarer Bildverarbeitung. Die konkrete Softwarearchitektur und Produktbezeichnung sind herstellerfrei.</w:t>
      </w:r>
    </w:p>
    <w:p w14:paraId="109C5875" w14:textId="77777777" w:rsidR="00AE506C" w:rsidRPr="00DC29FF" w:rsidRDefault="00DC29FF" w:rsidP="00394A11">
      <w:pPr>
        <w:pStyle w:val="LVBullet"/>
        <w:numPr>
          <w:ilvl w:val="0"/>
          <w:numId w:val="8"/>
        </w:numPr>
        <w:rPr>
          <w:lang w:val="de-DE"/>
        </w:rPr>
      </w:pPr>
      <w:r w:rsidRPr="00DC29FF">
        <w:rPr>
          <w:lang w:val="de-DE"/>
        </w:rPr>
        <w:t>Eine elektronische Positionierungs- und/oder Protokollhilfe für Standardaufnahmen der Humanmedizin muss verfügbar sein; eine Multimedia-Ausführung mit Audio oder Video ist nicht zwingend.</w:t>
      </w:r>
    </w:p>
    <w:p w14:paraId="58FA3C85" w14:textId="77777777" w:rsidR="00AE506C" w:rsidRPr="00DC29FF" w:rsidRDefault="00DC29FF" w:rsidP="00394A11">
      <w:pPr>
        <w:pStyle w:val="LVBullet"/>
        <w:numPr>
          <w:ilvl w:val="0"/>
          <w:numId w:val="8"/>
        </w:numPr>
        <w:rPr>
          <w:lang w:val="de-DE"/>
        </w:rPr>
      </w:pPr>
      <w:r w:rsidRPr="00DC29FF">
        <w:rPr>
          <w:lang w:val="de-DE"/>
        </w:rPr>
        <w:lastRenderedPageBreak/>
        <w:t>Übernahme bzw. Zuordnung der Aufnahmeparameter zum Bilddatensatz; direkte Generatorsteuerung aus der Akquisitionssoftware oder ein funktional gleichwertiger synchronisierter Workflow sind zulässig.</w:t>
      </w:r>
    </w:p>
    <w:p w14:paraId="12F0A71E" w14:textId="77777777" w:rsidR="00AE506C" w:rsidRPr="00DC29FF" w:rsidRDefault="00DC29FF" w:rsidP="00394A11">
      <w:pPr>
        <w:pStyle w:val="LVBullet"/>
        <w:numPr>
          <w:ilvl w:val="0"/>
          <w:numId w:val="8"/>
        </w:numPr>
        <w:rPr>
          <w:lang w:val="de-DE"/>
        </w:rPr>
      </w:pPr>
      <w:r w:rsidRPr="00DC29FF">
        <w:rPr>
          <w:lang w:val="de-DE"/>
        </w:rPr>
        <w:t>Digitale Schnittstelle zwischen Akquisitionssoftware, Detektor und Generator bzw. Gesamtsystem. Eine herstellerspezifische bidirektionale Schnittstelle darf nicht zwingend vorausgesetzt werden, sofern ein gleichwertiger sicherer Workflow gewährleistet ist.</w:t>
      </w:r>
    </w:p>
    <w:p w14:paraId="3547D37C" w14:textId="77777777" w:rsidR="00AE506C" w:rsidRPr="00DC29FF" w:rsidRDefault="00DC29FF" w:rsidP="00394A11">
      <w:pPr>
        <w:pStyle w:val="LVBullet"/>
        <w:numPr>
          <w:ilvl w:val="0"/>
          <w:numId w:val="8"/>
        </w:numPr>
        <w:rPr>
          <w:lang w:val="de-DE"/>
        </w:rPr>
      </w:pPr>
      <w:r w:rsidRPr="00DC29FF">
        <w:rPr>
          <w:lang w:val="de-DE"/>
        </w:rPr>
        <w:t>Automatische oder halbautomatische Erkennung bzw. Optimierung des relevanten Bildbereichs.</w:t>
      </w:r>
    </w:p>
    <w:p w14:paraId="1F890E9F" w14:textId="77777777" w:rsidR="00AE506C" w:rsidRPr="00DC29FF" w:rsidRDefault="00DC29FF" w:rsidP="00394A11">
      <w:pPr>
        <w:pStyle w:val="LVBullet"/>
        <w:numPr>
          <w:ilvl w:val="0"/>
          <w:numId w:val="8"/>
        </w:numPr>
        <w:rPr>
          <w:lang w:val="de-DE"/>
        </w:rPr>
      </w:pPr>
      <w:r w:rsidRPr="00DC29FF">
        <w:rPr>
          <w:lang w:val="de-DE"/>
        </w:rPr>
        <w:t>Organ- und untersuchungsspezifische Bildverarbeitung zur optimierten Darstellung von Weichteil- und Knochenstrukturen oder funktional gleichwertige Verfahren.</w:t>
      </w:r>
    </w:p>
    <w:p w14:paraId="6802A3AE" w14:textId="77777777" w:rsidR="00AE506C" w:rsidRPr="00DC29FF" w:rsidRDefault="00DC29FF" w:rsidP="00394A11">
      <w:pPr>
        <w:pStyle w:val="LVBullet"/>
        <w:numPr>
          <w:ilvl w:val="0"/>
          <w:numId w:val="8"/>
        </w:numPr>
        <w:rPr>
          <w:lang w:val="de-DE"/>
        </w:rPr>
      </w:pPr>
      <w:r w:rsidRPr="00DC29FF">
        <w:rPr>
          <w:lang w:val="de-DE"/>
        </w:rPr>
        <w:t>Mehrskalige, mehrfrequente oder funktional gleichwertige Bildverarbeitung.</w:t>
      </w:r>
    </w:p>
    <w:p w14:paraId="484E33B6" w14:textId="77777777" w:rsidR="00AE506C" w:rsidRPr="00DC29FF" w:rsidRDefault="00DC29FF" w:rsidP="00394A11">
      <w:pPr>
        <w:pStyle w:val="LVBullet"/>
        <w:numPr>
          <w:ilvl w:val="0"/>
          <w:numId w:val="8"/>
        </w:numPr>
        <w:rPr>
          <w:lang w:val="de-DE"/>
        </w:rPr>
      </w:pPr>
      <w:r w:rsidRPr="00DC29FF">
        <w:rPr>
          <w:lang w:val="de-DE"/>
        </w:rPr>
        <w:t>Automatische Rauschminderung bzw. adaptiver Rauschfilter.</w:t>
      </w:r>
    </w:p>
    <w:p w14:paraId="7B229D5D" w14:textId="77777777" w:rsidR="00AE506C" w:rsidRPr="00DC29FF" w:rsidRDefault="00DC29FF" w:rsidP="00394A11">
      <w:pPr>
        <w:pStyle w:val="LVBullet"/>
        <w:numPr>
          <w:ilvl w:val="0"/>
          <w:numId w:val="8"/>
        </w:numPr>
        <w:rPr>
          <w:lang w:val="de-DE"/>
        </w:rPr>
      </w:pPr>
      <w:r w:rsidRPr="00DC29FF">
        <w:rPr>
          <w:lang w:val="de-DE"/>
        </w:rPr>
        <w:t>Möglichkeit zur mobilen Bildgebung ohne physisches Raster durch softwarebasierte Streustrahl-/Kontrastkorrektur oder alternativ Verwendung eines geeigneten physischen Rasters; gleichwertige technische Konzepte sind zulässig.</w:t>
      </w:r>
    </w:p>
    <w:p w14:paraId="79FBE73A" w14:textId="77777777" w:rsidR="00AE506C" w:rsidRPr="00DC29FF" w:rsidRDefault="00DC29FF" w:rsidP="00394A11">
      <w:pPr>
        <w:pStyle w:val="LVBullet"/>
        <w:numPr>
          <w:ilvl w:val="0"/>
          <w:numId w:val="8"/>
        </w:numPr>
        <w:rPr>
          <w:lang w:val="de-DE"/>
        </w:rPr>
      </w:pPr>
      <w:r w:rsidRPr="00DC29FF">
        <w:rPr>
          <w:lang w:val="de-DE"/>
        </w:rPr>
        <w:t>Für Thoraxaufnahmen am Patientenbett muss eine geeignete Streustrahlkorrektur, virtuelle Rasterfunktion oder gleichwertige Lösung verfügbar sein; die konkrete Produktbezeichnung ist nicht vorgegeben.</w:t>
      </w:r>
    </w:p>
    <w:p w14:paraId="4FE29262" w14:textId="77777777" w:rsidR="00AE506C" w:rsidRPr="00DC29FF" w:rsidRDefault="00DC29FF" w:rsidP="00394A11">
      <w:pPr>
        <w:pStyle w:val="LVBullet"/>
        <w:numPr>
          <w:ilvl w:val="0"/>
          <w:numId w:val="8"/>
        </w:numPr>
        <w:rPr>
          <w:lang w:val="de-DE"/>
        </w:rPr>
      </w:pPr>
      <w:r w:rsidRPr="00DC29FF">
        <w:rPr>
          <w:lang w:val="de-DE"/>
        </w:rPr>
        <w:t>Bei Verwendung physischer Raster: Möglichkeit zur Reduktion sichtbarer Rasterartefakte durch Software oder funktional gleichwertige technische Maßnahme.</w:t>
      </w:r>
    </w:p>
    <w:p w14:paraId="42168C3F" w14:textId="77777777" w:rsidR="00AE506C" w:rsidRPr="00DC29FF" w:rsidRDefault="00DC29FF" w:rsidP="00394A11">
      <w:pPr>
        <w:pStyle w:val="LVBullet"/>
        <w:numPr>
          <w:ilvl w:val="0"/>
          <w:numId w:val="8"/>
        </w:numPr>
        <w:rPr>
          <w:lang w:val="de-DE"/>
        </w:rPr>
      </w:pPr>
      <w:r w:rsidRPr="00DC29FF">
        <w:rPr>
          <w:lang w:val="de-DE"/>
        </w:rPr>
        <w:t>Bildverarbeitungsfunktionen dürfen herstellerspezifisch anders bezeichnet oder technisch anders umgesetzt sein, sofern die geforderte diagnostische Funktion nachgewiesen wird.</w:t>
      </w:r>
    </w:p>
    <w:p w14:paraId="760F3423" w14:textId="77777777" w:rsidR="00AE506C" w:rsidRPr="00DC29FF" w:rsidRDefault="00DC29FF" w:rsidP="00394A11">
      <w:pPr>
        <w:pStyle w:val="LVBullet"/>
        <w:numPr>
          <w:ilvl w:val="0"/>
          <w:numId w:val="8"/>
        </w:numPr>
        <w:rPr>
          <w:lang w:val="de-DE"/>
        </w:rPr>
      </w:pPr>
      <w:r w:rsidRPr="00DC29FF">
        <w:rPr>
          <w:lang w:val="de-DE"/>
        </w:rPr>
        <w:t>Automatische oder halbautomatische Helligkeitsoptimierung.</w:t>
      </w:r>
    </w:p>
    <w:p w14:paraId="40500818" w14:textId="77777777" w:rsidR="00AE506C" w:rsidRPr="00DC29FF" w:rsidRDefault="00DC29FF" w:rsidP="00394A11">
      <w:pPr>
        <w:pStyle w:val="LVBullet"/>
        <w:numPr>
          <w:ilvl w:val="0"/>
          <w:numId w:val="8"/>
        </w:numPr>
        <w:rPr>
          <w:lang w:val="de-DE"/>
        </w:rPr>
      </w:pPr>
      <w:r w:rsidRPr="00DC29FF">
        <w:rPr>
          <w:lang w:val="de-DE"/>
        </w:rPr>
        <w:t>Automatische oder halbautomatische Kontrastoptimierung sowie Hintergrund-/Schwarzrandmaskierung oder funktional gleichwertige Funktion.</w:t>
      </w:r>
    </w:p>
    <w:p w14:paraId="5953516A" w14:textId="77777777" w:rsidR="00AE506C" w:rsidRPr="00DC29FF" w:rsidRDefault="00DC29FF" w:rsidP="00394A11">
      <w:pPr>
        <w:pStyle w:val="LVBullet"/>
        <w:numPr>
          <w:ilvl w:val="0"/>
          <w:numId w:val="8"/>
        </w:numPr>
        <w:rPr>
          <w:lang w:val="de-DE"/>
        </w:rPr>
      </w:pPr>
      <w:r w:rsidRPr="00DC29FF">
        <w:rPr>
          <w:lang w:val="de-DE"/>
        </w:rPr>
        <w:t>Für Touchscreen-Bedienung geeignet oder funktional gleichwertig ergonomisch bedienbar.</w:t>
      </w:r>
    </w:p>
    <w:p w14:paraId="6C674165" w14:textId="77777777" w:rsidR="00AE506C" w:rsidRPr="00DC29FF" w:rsidRDefault="00DC29FF" w:rsidP="00394A11">
      <w:pPr>
        <w:pStyle w:val="LVBullet"/>
        <w:numPr>
          <w:ilvl w:val="0"/>
          <w:numId w:val="8"/>
        </w:numPr>
        <w:rPr>
          <w:lang w:val="de-DE"/>
        </w:rPr>
      </w:pPr>
      <w:r w:rsidRPr="00DC29FF">
        <w:rPr>
          <w:lang w:val="de-DE"/>
        </w:rPr>
        <w:t>Benutzeroberfläche mindestens in englischer Sprache; weitere Sprachen wünschenswert.</w:t>
      </w:r>
    </w:p>
    <w:p w14:paraId="5044C37D" w14:textId="77777777" w:rsidR="00AE506C" w:rsidRPr="00DC29FF" w:rsidRDefault="00DC29FF" w:rsidP="00394A11">
      <w:pPr>
        <w:pStyle w:val="LVBullet"/>
        <w:numPr>
          <w:ilvl w:val="0"/>
          <w:numId w:val="8"/>
        </w:numPr>
        <w:rPr>
          <w:lang w:val="de-DE"/>
        </w:rPr>
      </w:pPr>
      <w:r w:rsidRPr="00DC29FF">
        <w:rPr>
          <w:lang w:val="de-DE"/>
        </w:rPr>
        <w:t>DICOM-kompatibel; DICOM Conformance Statement ist vorzulegen.</w:t>
      </w:r>
    </w:p>
    <w:p w14:paraId="790C7FBA" w14:textId="77777777" w:rsidR="00AE506C" w:rsidRPr="00DC29FF" w:rsidRDefault="00DC29FF" w:rsidP="00394A11">
      <w:pPr>
        <w:pStyle w:val="LVBullet"/>
        <w:numPr>
          <w:ilvl w:val="0"/>
          <w:numId w:val="8"/>
        </w:numPr>
        <w:rPr>
          <w:lang w:val="de-DE"/>
        </w:rPr>
      </w:pPr>
      <w:r w:rsidRPr="00DC29FF">
        <w:rPr>
          <w:lang w:val="de-DE"/>
        </w:rPr>
        <w:t>Radiografischer Positionierungs- bzw. Aufnahmeleitfaden für Standardprojektionen der Humanmedizin, integriert oder als elektronisch verfügbare Herstellerdokumentation.</w:t>
      </w:r>
    </w:p>
    <w:p w14:paraId="6F8D034B" w14:textId="77777777" w:rsidR="00AE506C" w:rsidRPr="00DC29FF" w:rsidRDefault="00DC29FF" w:rsidP="00394A11">
      <w:pPr>
        <w:pStyle w:val="LVBullet"/>
        <w:numPr>
          <w:ilvl w:val="0"/>
          <w:numId w:val="8"/>
        </w:numPr>
        <w:rPr>
          <w:lang w:val="de-DE"/>
        </w:rPr>
      </w:pPr>
      <w:r w:rsidRPr="00DC29FF">
        <w:rPr>
          <w:lang w:val="de-DE"/>
        </w:rPr>
        <w:t>Standardisierte Export- und Kommunikationsmöglichkeiten für Bilder und Berichte; eine integrierte E-Mail-Funktion ist nicht zwingend erforderlich.</w:t>
      </w:r>
    </w:p>
    <w:p w14:paraId="0FC456D9" w14:textId="77777777" w:rsidR="00AE506C" w:rsidRPr="00DC29FF" w:rsidRDefault="00DC29FF" w:rsidP="00394A11">
      <w:pPr>
        <w:pStyle w:val="LVBullet"/>
        <w:numPr>
          <w:ilvl w:val="0"/>
          <w:numId w:val="8"/>
        </w:numPr>
        <w:rPr>
          <w:lang w:val="de-DE"/>
        </w:rPr>
      </w:pPr>
      <w:r w:rsidRPr="00DC29FF">
        <w:rPr>
          <w:lang w:val="de-DE"/>
        </w:rPr>
        <w:t>Mess- und Markierungsfunktionen mindestens für Distanz, Winkel und Cobb-Winkel; weitere spezielle Messfunktionen können angeboten werden.</w:t>
      </w:r>
    </w:p>
    <w:p w14:paraId="7A448D62" w14:textId="77777777" w:rsidR="00AE506C" w:rsidRPr="00DC29FF" w:rsidRDefault="00DC29FF" w:rsidP="00394A11">
      <w:pPr>
        <w:pStyle w:val="LVBullet"/>
        <w:numPr>
          <w:ilvl w:val="0"/>
          <w:numId w:val="8"/>
        </w:numPr>
        <w:rPr>
          <w:lang w:val="de-DE"/>
        </w:rPr>
      </w:pPr>
      <w:r w:rsidRPr="00DC29FF">
        <w:rPr>
          <w:lang w:val="de-DE"/>
        </w:rPr>
        <w:t>DICOM Store SCU; DICOM Modality Worklist ist wünschenswert bzw. anzubieten, sofern im Ziel-PACS verfügbar.</w:t>
      </w:r>
    </w:p>
    <w:p w14:paraId="32F0DE8A" w14:textId="77777777" w:rsidR="00AE506C" w:rsidRPr="00DC29FF" w:rsidRDefault="00DC29FF" w:rsidP="00394A11">
      <w:pPr>
        <w:pStyle w:val="LVBullet"/>
        <w:numPr>
          <w:ilvl w:val="0"/>
          <w:numId w:val="8"/>
        </w:numPr>
        <w:rPr>
          <w:lang w:val="de-DE"/>
        </w:rPr>
      </w:pPr>
      <w:r w:rsidRPr="00DC29FF">
        <w:rPr>
          <w:lang w:val="de-DE"/>
        </w:rPr>
        <w:t>Benutzerverwaltung und Einrichtung von Benutzerrechten.</w:t>
      </w:r>
    </w:p>
    <w:p w14:paraId="5D962A60" w14:textId="77777777" w:rsidR="00AE506C" w:rsidRPr="00DC29FF" w:rsidRDefault="00DC29FF" w:rsidP="00394A11">
      <w:pPr>
        <w:pStyle w:val="LVBullet"/>
        <w:numPr>
          <w:ilvl w:val="0"/>
          <w:numId w:val="8"/>
        </w:numPr>
        <w:rPr>
          <w:lang w:val="de-DE"/>
        </w:rPr>
      </w:pPr>
      <w:r w:rsidRPr="00DC29FF">
        <w:rPr>
          <w:lang w:val="de-DE"/>
        </w:rPr>
        <w:t>Möglichkeit, Bildreihenfolge bzw. Untersuchungsserien zu organisieren.</w:t>
      </w:r>
    </w:p>
    <w:p w14:paraId="64E48156" w14:textId="77777777" w:rsidR="00AE506C" w:rsidRPr="00DC29FF" w:rsidRDefault="00DC29FF" w:rsidP="00394A11">
      <w:pPr>
        <w:pStyle w:val="LVBullet"/>
        <w:numPr>
          <w:ilvl w:val="0"/>
          <w:numId w:val="8"/>
        </w:numPr>
        <w:rPr>
          <w:lang w:val="de-DE"/>
        </w:rPr>
      </w:pPr>
      <w:r w:rsidRPr="00DC29FF">
        <w:rPr>
          <w:lang w:val="de-DE"/>
        </w:rPr>
        <w:t>Datensicherungs- und Wiederherstellungsfunktion auf geeignete externe oder Netzwerkmedien.</w:t>
      </w:r>
    </w:p>
    <w:p w14:paraId="2D429FA1" w14:textId="77777777" w:rsidR="00AE506C" w:rsidRPr="00DC29FF" w:rsidRDefault="00DC29FF" w:rsidP="00394A11">
      <w:pPr>
        <w:pStyle w:val="LVBullet"/>
        <w:numPr>
          <w:ilvl w:val="0"/>
          <w:numId w:val="8"/>
        </w:numPr>
        <w:rPr>
          <w:lang w:val="de-DE"/>
        </w:rPr>
      </w:pPr>
      <w:r w:rsidRPr="00DC29FF">
        <w:rPr>
          <w:lang w:val="de-DE"/>
        </w:rPr>
        <w:t>Grundlegende Bildbearbeitungs- und Annotationswerkzeuge.</w:t>
      </w:r>
    </w:p>
    <w:p w14:paraId="6FF29FBA" w14:textId="77777777" w:rsidR="00AE506C" w:rsidRPr="00DC29FF" w:rsidRDefault="00DC29FF" w:rsidP="00394A11">
      <w:pPr>
        <w:pStyle w:val="LVBullet"/>
        <w:numPr>
          <w:ilvl w:val="0"/>
          <w:numId w:val="8"/>
        </w:numPr>
        <w:rPr>
          <w:lang w:val="de-DE"/>
        </w:rPr>
      </w:pPr>
      <w:r w:rsidRPr="00DC29FF">
        <w:rPr>
          <w:lang w:val="de-DE"/>
        </w:rPr>
        <w:t>Datenbank mit Import-, Export- und Archivierungsfunktionen.</w:t>
      </w:r>
    </w:p>
    <w:p w14:paraId="49E6A445" w14:textId="77777777" w:rsidR="00AE506C" w:rsidRPr="00DC29FF" w:rsidRDefault="00DC29FF">
      <w:pPr>
        <w:pStyle w:val="berschrift3"/>
        <w:rPr>
          <w:lang w:val="de-DE"/>
        </w:rPr>
      </w:pPr>
      <w:r w:rsidRPr="00DC29FF">
        <w:rPr>
          <w:rFonts w:ascii="Arial" w:eastAsia="Arial" w:hAnsi="Arial" w:cs="Arial"/>
          <w:lang w:val="de-DE"/>
        </w:rPr>
        <w:t>3.7 Digitaler Detektor</w:t>
      </w:r>
    </w:p>
    <w:p w14:paraId="3038D517" w14:textId="77777777" w:rsidR="00AE506C" w:rsidRPr="00DC29FF" w:rsidRDefault="00DC29FF" w:rsidP="00394A11">
      <w:pPr>
        <w:pStyle w:val="LVBullet"/>
        <w:numPr>
          <w:ilvl w:val="0"/>
          <w:numId w:val="8"/>
        </w:numPr>
        <w:rPr>
          <w:lang w:val="de-DE"/>
        </w:rPr>
      </w:pPr>
      <w:r w:rsidRPr="00DC29FF">
        <w:rPr>
          <w:lang w:val="de-DE"/>
        </w:rPr>
        <w:t>Tragbarer kabelloser digitaler Flachdetektor mit indirekter Konversion; CsI-Szintillator oder technologisch gleichwertige Lösung mit für die Humanradiografie geeigneter DQE.</w:t>
      </w:r>
    </w:p>
    <w:p w14:paraId="0F53AE06" w14:textId="77777777" w:rsidR="00AE506C" w:rsidRPr="00DC29FF" w:rsidRDefault="00DC29FF" w:rsidP="00394A11">
      <w:pPr>
        <w:pStyle w:val="LVBullet"/>
        <w:numPr>
          <w:ilvl w:val="0"/>
          <w:numId w:val="8"/>
        </w:numPr>
        <w:rPr>
          <w:lang w:val="de-DE"/>
        </w:rPr>
      </w:pPr>
      <w:r w:rsidRPr="00DC29FF">
        <w:rPr>
          <w:lang w:val="de-DE"/>
        </w:rPr>
        <w:t>Aktive Fläche: Nominalformat 35 × 43 cm (14 × 17 Zoll); geringfügige herstellerbedingte Abweichungen zulässig.</w:t>
      </w:r>
    </w:p>
    <w:p w14:paraId="1847C76B" w14:textId="77777777" w:rsidR="00AE506C" w:rsidRPr="00DC29FF" w:rsidRDefault="00DC29FF" w:rsidP="00394A11">
      <w:pPr>
        <w:pStyle w:val="LVBullet"/>
        <w:numPr>
          <w:ilvl w:val="0"/>
          <w:numId w:val="8"/>
        </w:numPr>
        <w:rPr>
          <w:lang w:val="de-DE"/>
        </w:rPr>
      </w:pPr>
      <w:r w:rsidRPr="00DC29FF">
        <w:rPr>
          <w:lang w:val="de-DE"/>
        </w:rPr>
        <w:t>Pixelabstand: höchstens 150 µm.</w:t>
      </w:r>
    </w:p>
    <w:p w14:paraId="14B9FFEF" w14:textId="77777777" w:rsidR="00AE506C" w:rsidRPr="00DC29FF" w:rsidRDefault="00DC29FF" w:rsidP="00394A11">
      <w:pPr>
        <w:pStyle w:val="LVBullet"/>
        <w:numPr>
          <w:ilvl w:val="0"/>
          <w:numId w:val="8"/>
        </w:numPr>
        <w:rPr>
          <w:lang w:val="de-DE"/>
        </w:rPr>
      </w:pPr>
      <w:r w:rsidRPr="00DC29FF">
        <w:rPr>
          <w:lang w:val="de-DE"/>
        </w:rPr>
        <w:t>Pixelmatrix ausreichend zur Erfüllung der geforderten Ortsauflösung; keine feste herstellerspezifische Pixelzahl.</w:t>
      </w:r>
    </w:p>
    <w:p w14:paraId="3E9C1FCF" w14:textId="77777777" w:rsidR="00AE506C" w:rsidRPr="00DC29FF" w:rsidRDefault="00DC29FF" w:rsidP="00394A11">
      <w:pPr>
        <w:pStyle w:val="LVBullet"/>
        <w:numPr>
          <w:ilvl w:val="0"/>
          <w:numId w:val="8"/>
        </w:numPr>
        <w:rPr>
          <w:lang w:val="de-DE"/>
        </w:rPr>
      </w:pPr>
      <w:r w:rsidRPr="00DC29FF">
        <w:rPr>
          <w:lang w:val="de-DE"/>
        </w:rPr>
        <w:t>Ortsauflösung: mindestens 3,3 lp/mm.</w:t>
      </w:r>
    </w:p>
    <w:p w14:paraId="067D1395" w14:textId="77777777" w:rsidR="00AE506C" w:rsidRPr="00DC29FF" w:rsidRDefault="00DC29FF" w:rsidP="00394A11">
      <w:pPr>
        <w:pStyle w:val="LVBullet"/>
        <w:numPr>
          <w:ilvl w:val="0"/>
          <w:numId w:val="8"/>
        </w:numPr>
        <w:rPr>
          <w:lang w:val="de-DE"/>
        </w:rPr>
      </w:pPr>
      <w:r w:rsidRPr="00DC29FF">
        <w:rPr>
          <w:lang w:val="de-DE"/>
        </w:rPr>
        <w:t>A/D-Wandlung: mindestens 16 Bit.</w:t>
      </w:r>
    </w:p>
    <w:p w14:paraId="0764E445" w14:textId="77777777" w:rsidR="00AE506C" w:rsidRPr="00DC29FF" w:rsidRDefault="00DC29FF" w:rsidP="00394A11">
      <w:pPr>
        <w:pStyle w:val="LVBullet"/>
        <w:numPr>
          <w:ilvl w:val="0"/>
          <w:numId w:val="8"/>
        </w:numPr>
        <w:rPr>
          <w:lang w:val="de-DE"/>
        </w:rPr>
      </w:pPr>
      <w:r w:rsidRPr="00DC29FF">
        <w:rPr>
          <w:lang w:val="de-DE"/>
        </w:rPr>
        <w:lastRenderedPageBreak/>
        <w:t>Batterie-/Ladekonzept: Ladezeit vorzugsweise höchstens 6 Stunden; alternativ Wechselakku- oder Dockingkonzept für unterbrechungsarmen Betrieb.</w:t>
      </w:r>
    </w:p>
    <w:p w14:paraId="4495D3D4" w14:textId="77777777" w:rsidR="00AE506C" w:rsidRPr="00DC29FF" w:rsidRDefault="00DC29FF" w:rsidP="00394A11">
      <w:pPr>
        <w:pStyle w:val="LVBullet"/>
        <w:numPr>
          <w:ilvl w:val="0"/>
          <w:numId w:val="8"/>
        </w:numPr>
        <w:rPr>
          <w:lang w:val="de-DE"/>
        </w:rPr>
      </w:pPr>
      <w:r w:rsidRPr="00DC29FF">
        <w:rPr>
          <w:lang w:val="de-DE"/>
        </w:rPr>
        <w:t>Drahtlose Datenübertragung über WLAN, mindestens IEEE 802.11n oder neuer; 802.11ac/ax wird akzeptiert.</w:t>
      </w:r>
    </w:p>
    <w:p w14:paraId="42EC3EA9" w14:textId="77777777" w:rsidR="00AE506C" w:rsidRPr="00DC29FF" w:rsidRDefault="00DC29FF" w:rsidP="00394A11">
      <w:pPr>
        <w:pStyle w:val="LVBullet"/>
        <w:numPr>
          <w:ilvl w:val="0"/>
          <w:numId w:val="8"/>
        </w:numPr>
        <w:rPr>
          <w:lang w:val="de-DE"/>
        </w:rPr>
      </w:pPr>
      <w:r w:rsidRPr="00DC29FF">
        <w:rPr>
          <w:lang w:val="de-DE"/>
        </w:rPr>
        <w:t>Außenabmessungen kompatibel mit dem üblichen 14 × 17-Zoll-Kassettenformat bzw. einer funktional gleichwertigen Bauform; keine exakten Herstellermaße.</w:t>
      </w:r>
    </w:p>
    <w:p w14:paraId="7C2CC0A4" w14:textId="77777777" w:rsidR="00AE506C" w:rsidRPr="00DC29FF" w:rsidRDefault="00DC29FF" w:rsidP="00394A11">
      <w:pPr>
        <w:pStyle w:val="LVBullet"/>
        <w:numPr>
          <w:ilvl w:val="0"/>
          <w:numId w:val="8"/>
        </w:numPr>
        <w:rPr>
          <w:lang w:val="de-DE"/>
        </w:rPr>
      </w:pPr>
      <w:r w:rsidRPr="00DC29FF">
        <w:rPr>
          <w:lang w:val="de-DE"/>
        </w:rPr>
        <w:t>Gewicht: höchstens 4,5 kg einschließlich betriebsnotwendiger Batterie.</w:t>
      </w:r>
    </w:p>
    <w:p w14:paraId="5BE75F51" w14:textId="77777777" w:rsidR="00AE506C" w:rsidRPr="00DC29FF" w:rsidRDefault="00DC29FF" w:rsidP="00394A11">
      <w:pPr>
        <w:pStyle w:val="LVBullet"/>
        <w:numPr>
          <w:ilvl w:val="0"/>
          <w:numId w:val="8"/>
        </w:numPr>
        <w:rPr>
          <w:lang w:val="de-DE"/>
        </w:rPr>
      </w:pPr>
      <w:r w:rsidRPr="00DC29FF">
        <w:rPr>
          <w:lang w:val="de-DE"/>
        </w:rPr>
        <w:t>Garantie gemäß Abschnitt 9.5.</w:t>
      </w:r>
    </w:p>
    <w:p w14:paraId="56409D7C" w14:textId="77777777" w:rsidR="00AE506C" w:rsidRPr="00DC29FF" w:rsidRDefault="00DC29FF">
      <w:pPr>
        <w:pStyle w:val="berschrift2"/>
        <w:rPr>
          <w:lang w:val="de-DE"/>
        </w:rPr>
      </w:pPr>
      <w:r w:rsidRPr="00DC29FF">
        <w:rPr>
          <w:rFonts w:ascii="Arial" w:eastAsia="Arial" w:hAnsi="Arial" w:cs="Arial"/>
          <w:lang w:val="de-DE"/>
        </w:rPr>
        <w:t>4. Zubehör</w:t>
      </w:r>
    </w:p>
    <w:p w14:paraId="07E68FF1" w14:textId="77777777" w:rsidR="00AE506C" w:rsidRPr="00DC29FF" w:rsidRDefault="00DC29FF">
      <w:pPr>
        <w:rPr>
          <w:lang w:val="de-DE"/>
        </w:rPr>
      </w:pPr>
      <w:r w:rsidRPr="00DC29FF">
        <w:rPr>
          <w:lang w:val="de-DE"/>
        </w:rPr>
        <w:t>Sämtliche Stückzahlen gelten jeweils je geliefertem mobilen Röntgensystem.</w:t>
      </w:r>
    </w:p>
    <w:p w14:paraId="332CC7A0" w14:textId="77777777" w:rsidR="00AE506C" w:rsidRPr="00DC29FF" w:rsidRDefault="00DC29FF">
      <w:pPr>
        <w:pStyle w:val="berschrift3"/>
        <w:rPr>
          <w:lang w:val="de-DE"/>
        </w:rPr>
      </w:pPr>
      <w:r w:rsidRPr="00DC29FF">
        <w:rPr>
          <w:rFonts w:ascii="Arial" w:eastAsia="Arial" w:hAnsi="Arial" w:cs="Arial"/>
          <w:lang w:val="de-DE"/>
        </w:rPr>
        <w:t>4.1 Detektor, Lade- und Integrationszubehör</w:t>
      </w:r>
    </w:p>
    <w:p w14:paraId="57F30C02" w14:textId="77777777" w:rsidR="00AE506C" w:rsidRPr="00DC29FF" w:rsidRDefault="00DC29FF" w:rsidP="00394A11">
      <w:pPr>
        <w:pStyle w:val="LVBullet"/>
        <w:numPr>
          <w:ilvl w:val="0"/>
          <w:numId w:val="8"/>
        </w:numPr>
        <w:rPr>
          <w:lang w:val="de-DE"/>
        </w:rPr>
      </w:pPr>
      <w:r w:rsidRPr="00DC29FF">
        <w:rPr>
          <w:lang w:val="de-DE"/>
        </w:rPr>
        <w:t>Digitaler 35 × 43-cm-Flachdetektor gemäß Abschnitt 3.7 - 1 Stück</w:t>
      </w:r>
    </w:p>
    <w:p w14:paraId="22207C20" w14:textId="77777777" w:rsidR="00AE506C" w:rsidRPr="00DC29FF" w:rsidRDefault="00DC29FF" w:rsidP="00394A11">
      <w:pPr>
        <w:pStyle w:val="LVBullet"/>
        <w:numPr>
          <w:ilvl w:val="0"/>
          <w:numId w:val="8"/>
        </w:numPr>
        <w:rPr>
          <w:lang w:val="de-DE"/>
        </w:rPr>
      </w:pPr>
      <w:r w:rsidRPr="00DC29FF">
        <w:rPr>
          <w:lang w:val="de-DE"/>
        </w:rPr>
        <w:t>Ladegerät/Dockinglösung einschließlich mindestens eines betriebsbereiten Akkus - 1 Stück</w:t>
      </w:r>
    </w:p>
    <w:p w14:paraId="53469178" w14:textId="77777777" w:rsidR="00AE506C" w:rsidRPr="00DC29FF" w:rsidRDefault="00DC29FF" w:rsidP="00394A11">
      <w:pPr>
        <w:pStyle w:val="LVBullet"/>
        <w:numPr>
          <w:ilvl w:val="0"/>
          <w:numId w:val="8"/>
        </w:numPr>
        <w:rPr>
          <w:lang w:val="de-DE"/>
        </w:rPr>
      </w:pPr>
      <w:r w:rsidRPr="00DC29FF">
        <w:rPr>
          <w:lang w:val="de-DE"/>
        </w:rPr>
        <w:t>Zusätzlicher Wechselakku für den Detektor - 1 Stück</w:t>
      </w:r>
    </w:p>
    <w:p w14:paraId="55478B20" w14:textId="77777777" w:rsidR="00AE506C" w:rsidRPr="00DC29FF" w:rsidRDefault="00DC29FF" w:rsidP="00394A11">
      <w:pPr>
        <w:pStyle w:val="LVBullet"/>
        <w:numPr>
          <w:ilvl w:val="0"/>
          <w:numId w:val="8"/>
        </w:numPr>
        <w:rPr>
          <w:lang w:val="de-DE"/>
        </w:rPr>
      </w:pPr>
      <w:r w:rsidRPr="00DC29FF">
        <w:rPr>
          <w:lang w:val="de-DE"/>
        </w:rPr>
        <w:t>Erforderliche Anschluss-, Netzwerk- und Servicekabel sowie Schnittstellen-, Treiber- und Integrationssoftware - 1 vollständiger Satz.</w:t>
      </w:r>
    </w:p>
    <w:p w14:paraId="34B11EFF" w14:textId="77777777" w:rsidR="00AE506C" w:rsidRPr="00DC29FF" w:rsidRDefault="00DC29FF" w:rsidP="00394A11">
      <w:pPr>
        <w:pStyle w:val="LVBullet"/>
        <w:numPr>
          <w:ilvl w:val="0"/>
          <w:numId w:val="8"/>
        </w:numPr>
        <w:rPr>
          <w:lang w:val="de-DE"/>
        </w:rPr>
      </w:pPr>
      <w:r w:rsidRPr="00DC29FF">
        <w:rPr>
          <w:lang w:val="de-DE"/>
        </w:rPr>
        <w:t>Schutz- und Transportlösung für den 14 × 17-Zoll-Detektor mit Griff oder funktional gleichwertiger sicherer Handhabungsmöglichkeit - 1 Stück</w:t>
      </w:r>
    </w:p>
    <w:p w14:paraId="09FEE459" w14:textId="77777777" w:rsidR="00AE506C" w:rsidRPr="00DC29FF" w:rsidRDefault="00DC29FF">
      <w:pPr>
        <w:pStyle w:val="berschrift3"/>
        <w:rPr>
          <w:lang w:val="de-DE"/>
        </w:rPr>
      </w:pPr>
      <w:r w:rsidRPr="00DC29FF">
        <w:rPr>
          <w:rFonts w:ascii="Arial" w:eastAsia="Arial" w:hAnsi="Arial" w:cs="Arial"/>
          <w:lang w:val="de-DE"/>
        </w:rPr>
        <w:t>4.2 Transportlösung für das Röntgensystem</w:t>
      </w:r>
    </w:p>
    <w:p w14:paraId="128AD74B" w14:textId="77777777" w:rsidR="00AE506C" w:rsidRPr="00DC29FF" w:rsidRDefault="00DC29FF" w:rsidP="00394A11">
      <w:pPr>
        <w:pStyle w:val="LVBullet"/>
        <w:numPr>
          <w:ilvl w:val="0"/>
          <w:numId w:val="8"/>
        </w:numPr>
        <w:rPr>
          <w:lang w:val="de-DE"/>
        </w:rPr>
      </w:pPr>
      <w:r w:rsidRPr="00DC29FF">
        <w:rPr>
          <w:lang w:val="de-DE"/>
        </w:rPr>
        <w:t>Robuste Transportlösung für das Röntgensystem bzw. seine transportrelevanten Komponenten - 1 Stück</w:t>
      </w:r>
    </w:p>
    <w:p w14:paraId="73720B1F" w14:textId="77777777" w:rsidR="00AE506C" w:rsidRPr="00DC29FF" w:rsidRDefault="00DC29FF" w:rsidP="00394A11">
      <w:pPr>
        <w:pStyle w:val="LVBullet"/>
        <w:numPr>
          <w:ilvl w:val="0"/>
          <w:numId w:val="8"/>
        </w:numPr>
        <w:rPr>
          <w:lang w:val="de-DE"/>
        </w:rPr>
      </w:pPr>
      <w:r w:rsidRPr="00DC29FF">
        <w:rPr>
          <w:lang w:val="de-DE"/>
        </w:rPr>
        <w:t>Sicheres Be- und Entladen sowie Transportieren ohne spezielle stationäre Infrastruktur; integrierte Rampe ist zulässig, aber nicht zwingend.</w:t>
      </w:r>
    </w:p>
    <w:p w14:paraId="79218AE9" w14:textId="77777777" w:rsidR="00AE506C" w:rsidRPr="00DC29FF" w:rsidRDefault="00DC29FF" w:rsidP="00394A11">
      <w:pPr>
        <w:pStyle w:val="LVBullet"/>
        <w:numPr>
          <w:ilvl w:val="0"/>
          <w:numId w:val="8"/>
        </w:numPr>
        <w:rPr>
          <w:lang w:val="de-DE"/>
        </w:rPr>
      </w:pPr>
      <w:r w:rsidRPr="00DC29FF">
        <w:rPr>
          <w:lang w:val="de-DE"/>
        </w:rPr>
        <w:t>Schnelle Einsatzbereitschaft am Zielort ohne komplexe Endmontage oder erneute technische Kalibrierung; erforderliche Rüstschritte sind im Angebot zu beschreiben.</w:t>
      </w:r>
    </w:p>
    <w:p w14:paraId="16DB0728" w14:textId="77777777" w:rsidR="00AE506C" w:rsidRPr="00DC29FF" w:rsidRDefault="00DC29FF" w:rsidP="00394A11">
      <w:pPr>
        <w:pStyle w:val="LVBullet"/>
        <w:numPr>
          <w:ilvl w:val="0"/>
          <w:numId w:val="8"/>
        </w:numPr>
        <w:rPr>
          <w:lang w:val="de-DE"/>
        </w:rPr>
      </w:pPr>
      <w:r w:rsidRPr="00DC29FF">
        <w:rPr>
          <w:lang w:val="de-DE"/>
        </w:rPr>
        <w:t>Für schnelle Standortwechsel und Fahrzeugtransport geeignet.</w:t>
      </w:r>
    </w:p>
    <w:p w14:paraId="6BAE3C68" w14:textId="77777777" w:rsidR="00AE506C" w:rsidRPr="00DC29FF" w:rsidRDefault="00DC29FF" w:rsidP="00394A11">
      <w:pPr>
        <w:pStyle w:val="LVBullet"/>
        <w:numPr>
          <w:ilvl w:val="0"/>
          <w:numId w:val="8"/>
        </w:numPr>
        <w:rPr>
          <w:lang w:val="de-DE"/>
        </w:rPr>
      </w:pPr>
      <w:r w:rsidRPr="00DC29FF">
        <w:rPr>
          <w:lang w:val="de-DE"/>
        </w:rPr>
        <w:t>Ausreichend wasserabweisende, stoßfeste und staubgeschützte Ausführung für den vorgesehenen Transport- und Einsatzbereich.</w:t>
      </w:r>
    </w:p>
    <w:p w14:paraId="16504870" w14:textId="77777777" w:rsidR="00AE506C" w:rsidRPr="00DC29FF" w:rsidRDefault="00DC29FF" w:rsidP="00394A11">
      <w:pPr>
        <w:pStyle w:val="LVBullet"/>
        <w:numPr>
          <w:ilvl w:val="0"/>
          <w:numId w:val="8"/>
        </w:numPr>
        <w:rPr>
          <w:lang w:val="de-DE"/>
        </w:rPr>
      </w:pPr>
      <w:r w:rsidRPr="00DC29FF">
        <w:rPr>
          <w:lang w:val="de-DE"/>
        </w:rPr>
        <w:t>Gleichwertige Koffer-, Case-, Wagen- oder Modulkonzepte sind zulässig.</w:t>
      </w:r>
    </w:p>
    <w:p w14:paraId="20F79E79" w14:textId="77777777" w:rsidR="00AE506C" w:rsidRPr="00DC29FF" w:rsidRDefault="00DC29FF">
      <w:pPr>
        <w:pStyle w:val="berschrift3"/>
        <w:rPr>
          <w:lang w:val="de-DE"/>
        </w:rPr>
      </w:pPr>
      <w:r w:rsidRPr="00DC29FF">
        <w:rPr>
          <w:rFonts w:ascii="Arial" w:eastAsia="Arial" w:hAnsi="Arial" w:cs="Arial"/>
          <w:lang w:val="de-DE"/>
        </w:rPr>
        <w:t>4.3 Strahlenschutz</w:t>
      </w:r>
    </w:p>
    <w:p w14:paraId="56873AC2" w14:textId="77777777" w:rsidR="00AE506C" w:rsidRPr="00DC29FF" w:rsidRDefault="00DC29FF" w:rsidP="00394A11">
      <w:pPr>
        <w:pStyle w:val="LVBullet"/>
        <w:numPr>
          <w:ilvl w:val="0"/>
          <w:numId w:val="8"/>
        </w:numPr>
        <w:rPr>
          <w:lang w:val="de-DE"/>
        </w:rPr>
      </w:pPr>
      <w:r w:rsidRPr="00DC29FF">
        <w:rPr>
          <w:lang w:val="de-DE"/>
        </w:rPr>
        <w:t>Röntgenschutzschürze, Größe M - 1 Stück</w:t>
      </w:r>
    </w:p>
    <w:p w14:paraId="1CE6042A" w14:textId="77777777" w:rsidR="00AE506C" w:rsidRPr="00DC29FF" w:rsidRDefault="00DC29FF" w:rsidP="00394A11">
      <w:pPr>
        <w:pStyle w:val="LVBullet"/>
        <w:numPr>
          <w:ilvl w:val="0"/>
          <w:numId w:val="8"/>
        </w:numPr>
        <w:rPr>
          <w:lang w:val="de-DE"/>
        </w:rPr>
      </w:pPr>
      <w:r w:rsidRPr="00DC29FF">
        <w:rPr>
          <w:lang w:val="de-DE"/>
        </w:rPr>
        <w:t>Röntgenschutzschürze, Größe L - 1 Stück</w:t>
      </w:r>
    </w:p>
    <w:p w14:paraId="3F3A7103" w14:textId="77777777" w:rsidR="00AE506C" w:rsidRPr="00DC29FF" w:rsidRDefault="00DC29FF" w:rsidP="00394A11">
      <w:pPr>
        <w:pStyle w:val="LVBullet"/>
        <w:numPr>
          <w:ilvl w:val="0"/>
          <w:numId w:val="8"/>
        </w:numPr>
        <w:rPr>
          <w:lang w:val="de-DE"/>
        </w:rPr>
      </w:pPr>
      <w:r w:rsidRPr="00DC29FF">
        <w:rPr>
          <w:lang w:val="de-DE"/>
        </w:rPr>
        <w:t>Weiches, für den klinischen Einsatz geeignetes Strahlenschutzmaterial.</w:t>
      </w:r>
    </w:p>
    <w:p w14:paraId="400E4AF2" w14:textId="77777777" w:rsidR="00AE506C" w:rsidRPr="00DC29FF" w:rsidRDefault="00DC29FF" w:rsidP="00394A11">
      <w:pPr>
        <w:pStyle w:val="LVBullet"/>
        <w:numPr>
          <w:ilvl w:val="0"/>
          <w:numId w:val="8"/>
        </w:numPr>
        <w:rPr>
          <w:lang w:val="de-DE"/>
        </w:rPr>
      </w:pPr>
      <w:r w:rsidRPr="00DC29FF">
        <w:rPr>
          <w:lang w:val="de-DE"/>
        </w:rPr>
        <w:t>Bleigleichwert: ca. 0,35 mm Pb vorn und ca. 0,25 mm Pb hinten oder nachgewiesen funktional gleichwertige Schutzwirkung.</w:t>
      </w:r>
    </w:p>
    <w:p w14:paraId="7F5DEAFF" w14:textId="77777777" w:rsidR="00AE506C" w:rsidRPr="00DC29FF" w:rsidRDefault="00DC29FF" w:rsidP="00394A11">
      <w:pPr>
        <w:pStyle w:val="LVBullet"/>
        <w:numPr>
          <w:ilvl w:val="0"/>
          <w:numId w:val="8"/>
        </w:numPr>
        <w:rPr>
          <w:lang w:val="de-DE"/>
        </w:rPr>
      </w:pPr>
      <w:r w:rsidRPr="00DC29FF">
        <w:rPr>
          <w:lang w:val="de-DE"/>
        </w:rPr>
        <w:t>Geeigneter sicherer Verschluss, z. B. Klettverschluss oder funktional gleichwertig.</w:t>
      </w:r>
    </w:p>
    <w:p w14:paraId="510D249C" w14:textId="77777777" w:rsidR="00AE506C" w:rsidRPr="00DC29FF" w:rsidRDefault="00DC29FF" w:rsidP="00394A11">
      <w:pPr>
        <w:pStyle w:val="LVBullet"/>
        <w:numPr>
          <w:ilvl w:val="0"/>
          <w:numId w:val="8"/>
        </w:numPr>
        <w:rPr>
          <w:lang w:val="de-DE"/>
        </w:rPr>
      </w:pPr>
      <w:r w:rsidRPr="00DC29FF">
        <w:rPr>
          <w:lang w:val="de-DE"/>
        </w:rPr>
        <w:t>Richtgröße M ca. 60 × 120 cm und Richtgröße L ca. 75 × 120 cm; herstellerspezifisch geringfügig abweichende Größen sind zulässig, sofern die jeweilige Konfektionsgröße erfüllt wird.</w:t>
      </w:r>
    </w:p>
    <w:p w14:paraId="004244C6" w14:textId="77777777" w:rsidR="00AE506C" w:rsidRPr="00DC29FF" w:rsidRDefault="00DC29FF" w:rsidP="00394A11">
      <w:pPr>
        <w:pStyle w:val="LVBullet"/>
        <w:numPr>
          <w:ilvl w:val="0"/>
          <w:numId w:val="8"/>
        </w:numPr>
        <w:rPr>
          <w:lang w:val="de-DE"/>
        </w:rPr>
      </w:pPr>
      <w:r w:rsidRPr="00DC29FF">
        <w:rPr>
          <w:lang w:val="de-DE"/>
        </w:rPr>
        <w:t>Nachweis der Schutzwirkung nach IEC 61331-3 bzw. gleichwertigem anwendbaren Standard.</w:t>
      </w:r>
    </w:p>
    <w:p w14:paraId="09551A14" w14:textId="77777777" w:rsidR="00AE506C" w:rsidRPr="00DC29FF" w:rsidRDefault="00DC29FF">
      <w:pPr>
        <w:pStyle w:val="berschrift2"/>
        <w:rPr>
          <w:lang w:val="de-DE"/>
        </w:rPr>
      </w:pPr>
      <w:r w:rsidRPr="00DC29FF">
        <w:rPr>
          <w:rFonts w:ascii="Arial" w:eastAsia="Arial" w:hAnsi="Arial" w:cs="Arial"/>
          <w:lang w:val="de-DE"/>
        </w:rPr>
        <w:t>5. Kontextabhängige Anforderungen</w:t>
      </w:r>
    </w:p>
    <w:p w14:paraId="20D622F2" w14:textId="77777777" w:rsidR="00AE506C" w:rsidRPr="00DC29FF" w:rsidRDefault="00DC29FF" w:rsidP="007B351A">
      <w:pPr>
        <w:pStyle w:val="LVBullet"/>
        <w:ind w:left="153" w:firstLine="0"/>
        <w:rPr>
          <w:lang w:val="de-DE"/>
        </w:rPr>
      </w:pPr>
      <w:r w:rsidRPr="00DC29FF">
        <w:rPr>
          <w:lang w:val="de-DE"/>
        </w:rPr>
        <w:t>Geeignet für den mobilen Einsatz in Krankenhäusern, Intensivstationen, Notaufnahmen, Operationssälen und vergleichbaren klinischen Bereichen zur Durchführung diagnostischer Röntgenaufnahmen.</w:t>
      </w:r>
    </w:p>
    <w:p w14:paraId="5207702D" w14:textId="77777777" w:rsidR="00AE506C" w:rsidRPr="00DC29FF" w:rsidRDefault="00DC29FF" w:rsidP="007B351A">
      <w:pPr>
        <w:pStyle w:val="LVBullet"/>
        <w:ind w:left="153" w:firstLine="0"/>
        <w:rPr>
          <w:lang w:val="de-DE"/>
        </w:rPr>
      </w:pPr>
      <w:r w:rsidRPr="00DC29FF">
        <w:rPr>
          <w:lang w:val="de-DE"/>
        </w:rPr>
        <w:t>Das System muss manuell sicher manövrierbar bzw. in seiner vorgesehenen portablen Konfiguration sicher positionierbar sein und Aufnahmen am Patientenbett ermöglichen.</w:t>
      </w:r>
    </w:p>
    <w:p w14:paraId="026749E0" w14:textId="77777777" w:rsidR="00AE506C" w:rsidRPr="00DC29FF" w:rsidRDefault="00DC29FF" w:rsidP="007B351A">
      <w:pPr>
        <w:pStyle w:val="LVBullet"/>
        <w:ind w:left="153" w:firstLine="0"/>
        <w:rPr>
          <w:lang w:val="de-DE"/>
        </w:rPr>
      </w:pPr>
      <w:r w:rsidRPr="00DC29FF">
        <w:rPr>
          <w:lang w:val="de-DE"/>
        </w:rPr>
        <w:t>Das System muss einen sicheren Betrieb unter Einhaltung der geltenden Strahlenschutzanforderungen ermöglichen.</w:t>
      </w:r>
    </w:p>
    <w:p w14:paraId="4F89D829" w14:textId="77777777" w:rsidR="00AE506C" w:rsidRPr="00DC29FF" w:rsidRDefault="00DC29FF" w:rsidP="007B351A">
      <w:pPr>
        <w:pStyle w:val="LVBullet"/>
        <w:ind w:left="153" w:firstLine="0"/>
        <w:rPr>
          <w:lang w:val="de-DE"/>
        </w:rPr>
      </w:pPr>
      <w:r w:rsidRPr="00DC29FF">
        <w:rPr>
          <w:lang w:val="de-DE"/>
        </w:rPr>
        <w:lastRenderedPageBreak/>
        <w:t>Mobiles Plug-and-Play-System, das keine permanente bauliche Installation erfordert.</w:t>
      </w:r>
    </w:p>
    <w:p w14:paraId="7636892A" w14:textId="77777777" w:rsidR="00AE506C" w:rsidRPr="00DC29FF" w:rsidRDefault="00DC29FF" w:rsidP="007B351A">
      <w:pPr>
        <w:pStyle w:val="LVBullet"/>
        <w:ind w:left="153" w:firstLine="0"/>
        <w:rPr>
          <w:lang w:val="de-DE"/>
        </w:rPr>
      </w:pPr>
      <w:r w:rsidRPr="00DC29FF">
        <w:rPr>
          <w:lang w:val="de-DE"/>
        </w:rPr>
        <w:t>Anschluss an eine geeignete Stromversorgung gemäß den Herstellervorgaben; zusätzlich muss der definierte Batteriebetrieb möglich sein.</w:t>
      </w:r>
    </w:p>
    <w:p w14:paraId="25391329" w14:textId="77777777" w:rsidR="00AE506C" w:rsidRPr="00DC29FF" w:rsidRDefault="00DC29FF" w:rsidP="007B351A">
      <w:pPr>
        <w:pStyle w:val="LVBullet"/>
        <w:ind w:left="153" w:firstLine="0"/>
        <w:rPr>
          <w:lang w:val="de-DE"/>
        </w:rPr>
      </w:pPr>
      <w:r w:rsidRPr="00DC29FF">
        <w:rPr>
          <w:lang w:val="de-DE"/>
        </w:rPr>
        <w:t>Gegebenenfalls erforderliche Netzwerk-, DICOM- und PACS-Verbindungen sind vor bzw. im Rahmen der Inbetriebnahme zu konfigurieren.</w:t>
      </w:r>
    </w:p>
    <w:p w14:paraId="19A0CBF6" w14:textId="77777777" w:rsidR="00AE506C" w:rsidRPr="00DC29FF" w:rsidRDefault="00DC29FF">
      <w:pPr>
        <w:pStyle w:val="berschrift2"/>
        <w:rPr>
          <w:lang w:val="de-DE"/>
        </w:rPr>
      </w:pPr>
      <w:r w:rsidRPr="00DC29FF">
        <w:rPr>
          <w:rFonts w:ascii="Arial" w:eastAsia="Arial" w:hAnsi="Arial" w:cs="Arial"/>
          <w:lang w:val="de-DE"/>
        </w:rPr>
        <w:t>6. Anforderungen an die Inbetriebnahme</w:t>
      </w:r>
    </w:p>
    <w:p w14:paraId="48BD5B75" w14:textId="77777777" w:rsidR="00AE506C" w:rsidRPr="00DC29FF" w:rsidRDefault="00DC29FF">
      <w:pPr>
        <w:pStyle w:val="berschrift3"/>
        <w:rPr>
          <w:lang w:val="de-DE"/>
        </w:rPr>
      </w:pPr>
      <w:r w:rsidRPr="00DC29FF">
        <w:rPr>
          <w:rFonts w:ascii="Arial" w:eastAsia="Arial" w:hAnsi="Arial" w:cs="Arial"/>
          <w:lang w:val="de-DE"/>
        </w:rPr>
        <w:t>6.1 Installation</w:t>
      </w:r>
    </w:p>
    <w:p w14:paraId="236A6F19" w14:textId="77777777" w:rsidR="00AE506C" w:rsidRPr="00DC29FF" w:rsidRDefault="00DC29FF" w:rsidP="00394A11">
      <w:pPr>
        <w:pStyle w:val="LVBullet"/>
        <w:numPr>
          <w:ilvl w:val="0"/>
          <w:numId w:val="8"/>
        </w:numPr>
        <w:rPr>
          <w:lang w:val="de-DE"/>
        </w:rPr>
      </w:pPr>
      <w:r w:rsidRPr="00DC29FF">
        <w:rPr>
          <w:lang w:val="de-DE"/>
        </w:rPr>
        <w:t>Funktionstests zur Überprüfung des Röntgengenerators, der Röntgenröhre, des Kollimators, der Belichtungssteuerung, der DAP-Erfassung und des digitalen Detektors.</w:t>
      </w:r>
    </w:p>
    <w:p w14:paraId="4534D285" w14:textId="77777777" w:rsidR="00AE506C" w:rsidRPr="00DC29FF" w:rsidRDefault="00DC29FF" w:rsidP="00394A11">
      <w:pPr>
        <w:pStyle w:val="LVBullet"/>
        <w:numPr>
          <w:ilvl w:val="0"/>
          <w:numId w:val="8"/>
        </w:numPr>
        <w:rPr>
          <w:lang w:val="de-DE"/>
        </w:rPr>
      </w:pPr>
      <w:r w:rsidRPr="00DC29FF">
        <w:rPr>
          <w:lang w:val="de-DE"/>
        </w:rPr>
        <w:t>Überprüfung der Bildqualität und der korrekten Einstellung der relevanten Aufnahmeparameter.</w:t>
      </w:r>
    </w:p>
    <w:p w14:paraId="167D1A40" w14:textId="77777777" w:rsidR="00AE506C" w:rsidRPr="00DC29FF" w:rsidRDefault="00DC29FF" w:rsidP="00394A11">
      <w:pPr>
        <w:pStyle w:val="LVBullet"/>
        <w:numPr>
          <w:ilvl w:val="0"/>
          <w:numId w:val="8"/>
        </w:numPr>
        <w:rPr>
          <w:lang w:val="de-DE"/>
        </w:rPr>
      </w:pPr>
      <w:r w:rsidRPr="00DC29FF">
        <w:rPr>
          <w:lang w:val="de-DE"/>
        </w:rPr>
        <w:t>Prüfung der Sicherheits- und Strahlenschutzfunktionen des Systems.</w:t>
      </w:r>
    </w:p>
    <w:p w14:paraId="5864CC3C" w14:textId="77777777" w:rsidR="00AE506C" w:rsidRPr="00DC29FF" w:rsidRDefault="00DC29FF" w:rsidP="00394A11">
      <w:pPr>
        <w:pStyle w:val="LVBullet"/>
        <w:numPr>
          <w:ilvl w:val="0"/>
          <w:numId w:val="8"/>
        </w:numPr>
        <w:rPr>
          <w:lang w:val="de-DE"/>
        </w:rPr>
      </w:pPr>
      <w:r w:rsidRPr="00DC29FF">
        <w:rPr>
          <w:lang w:val="de-DE"/>
        </w:rPr>
        <w:t>Erstkalibrierung, Systemkonfiguration, DICOM-/PACS-Konfiguration soweit erforderlich sowie Demonstration der Bedienung durch den Lieferanten.</w:t>
      </w:r>
    </w:p>
    <w:p w14:paraId="2DFC0279" w14:textId="77777777" w:rsidR="00AE506C" w:rsidRPr="00DC29FF" w:rsidRDefault="00DC29FF" w:rsidP="00394A11">
      <w:pPr>
        <w:pStyle w:val="LVBullet"/>
        <w:numPr>
          <w:ilvl w:val="0"/>
          <w:numId w:val="8"/>
        </w:numPr>
        <w:rPr>
          <w:lang w:val="de-DE"/>
        </w:rPr>
      </w:pPr>
      <w:r w:rsidRPr="00DC29FF">
        <w:rPr>
          <w:lang w:val="de-DE"/>
        </w:rPr>
        <w:t>Alle Installations-, Prüf-, Kalibrierungs- und Inbetriebnahmearbeiten sind durch vom Hersteller/Lieferanten qualifiziertes und autorisiertes Personal durchzuführen.</w:t>
      </w:r>
    </w:p>
    <w:p w14:paraId="37F7AC48" w14:textId="77777777" w:rsidR="00AE506C" w:rsidRPr="00DC29FF" w:rsidRDefault="00DC29FF" w:rsidP="00394A11">
      <w:pPr>
        <w:pStyle w:val="LVBullet"/>
        <w:numPr>
          <w:ilvl w:val="0"/>
          <w:numId w:val="8"/>
        </w:numPr>
        <w:rPr>
          <w:lang w:val="de-DE"/>
        </w:rPr>
      </w:pPr>
      <w:r w:rsidRPr="00DC29FF">
        <w:rPr>
          <w:lang w:val="de-DE"/>
        </w:rPr>
        <w:t>Der Lieferant stellt alle für die Inbetriebnahme erforderlichen Materialien, Werkzeuge, Testmittel und Zubehörteile zur Verfügung.</w:t>
      </w:r>
    </w:p>
    <w:p w14:paraId="33991535" w14:textId="77777777" w:rsidR="00AE506C" w:rsidRPr="00DC29FF" w:rsidRDefault="00DC29FF" w:rsidP="00394A11">
      <w:pPr>
        <w:pStyle w:val="LVBullet"/>
        <w:numPr>
          <w:ilvl w:val="0"/>
          <w:numId w:val="8"/>
        </w:numPr>
        <w:rPr>
          <w:lang w:val="de-DE"/>
        </w:rPr>
      </w:pPr>
      <w:r w:rsidRPr="00DC29FF">
        <w:rPr>
          <w:lang w:val="de-DE"/>
        </w:rPr>
        <w:t>Die Ergebnisse der Inbetriebnahme sind formal zu dokumentieren, von den Vertretern des Lieferanten und des Endanwenders zu unterzeichnen und als Bestandteil der Übergabeunterlagen bereitzustellen.</w:t>
      </w:r>
    </w:p>
    <w:p w14:paraId="12CF5DEF" w14:textId="77777777" w:rsidR="00AE506C" w:rsidRPr="00DC29FF" w:rsidRDefault="00DC29FF">
      <w:pPr>
        <w:pStyle w:val="berschrift3"/>
        <w:rPr>
          <w:lang w:val="de-DE"/>
        </w:rPr>
      </w:pPr>
      <w:r w:rsidRPr="00DC29FF">
        <w:rPr>
          <w:rFonts w:ascii="Arial" w:eastAsia="Arial" w:hAnsi="Arial" w:cs="Arial"/>
          <w:lang w:val="de-DE"/>
        </w:rPr>
        <w:t>6.2 Schulung der Anwender</w:t>
      </w:r>
    </w:p>
    <w:p w14:paraId="38535ED5" w14:textId="77777777" w:rsidR="00AE506C" w:rsidRPr="00DC29FF" w:rsidRDefault="00DC29FF">
      <w:pPr>
        <w:rPr>
          <w:lang w:val="de-DE"/>
        </w:rPr>
      </w:pPr>
      <w:r w:rsidRPr="00DC29FF">
        <w:rPr>
          <w:lang w:val="de-DE"/>
        </w:rPr>
        <w:t>Die Schulung konzentriert sich auf die sichere Bedienung, Handhabung und grundlegende Wartung des mobilen Röntgensystems sowie auf gerätespezifische Maßnahmen zur Bildqualität und zum Strahlenschutz. Sie umfasst die Einrichtung und Positionierung des Geräts, Auswahl und Einstellung der Aufnahmeparameter, Handhabung des digitalen Detektors, DICOM/PACS-Workflow, Reinigung und Fehlerbehebung. Die Schulung ersetzt keine klinische oder strahlenschutzrechtliche Fachausbildung.</w:t>
      </w:r>
    </w:p>
    <w:p w14:paraId="7169F661" w14:textId="77777777" w:rsidR="00AE506C" w:rsidRPr="00DC29FF" w:rsidRDefault="00DC29FF">
      <w:pPr>
        <w:pStyle w:val="berschrift4"/>
        <w:rPr>
          <w:lang w:val="de-DE"/>
        </w:rPr>
      </w:pPr>
      <w:r w:rsidRPr="00DC29FF">
        <w:rPr>
          <w:rFonts w:ascii="Arial" w:eastAsia="Arial" w:hAnsi="Arial" w:cs="Arial"/>
          <w:lang w:val="de-DE"/>
        </w:rPr>
        <w:t>6.2.1 Zielgruppe – Radiologen / Ärzte</w:t>
      </w:r>
    </w:p>
    <w:p w14:paraId="091DE1C0" w14:textId="77777777" w:rsidR="00AE506C" w:rsidRPr="00DC29FF" w:rsidRDefault="00DC29FF" w:rsidP="00394A11">
      <w:pPr>
        <w:pStyle w:val="LVBullet"/>
        <w:numPr>
          <w:ilvl w:val="0"/>
          <w:numId w:val="8"/>
        </w:numPr>
        <w:rPr>
          <w:lang w:val="de-DE"/>
        </w:rPr>
      </w:pPr>
      <w:r w:rsidRPr="00DC29FF">
        <w:rPr>
          <w:lang w:val="de-DE"/>
        </w:rPr>
        <w:t>Gerätespezifische Bedienung und Überwachung des Systems sowie Einbindung in den diagnostischen Arbeitsablauf entsprechend der klinischen Indikation.</w:t>
      </w:r>
    </w:p>
    <w:p w14:paraId="5A6A35A0" w14:textId="77777777" w:rsidR="00AE506C" w:rsidRPr="00DC29FF" w:rsidRDefault="00DC29FF">
      <w:pPr>
        <w:pStyle w:val="berschrift4"/>
        <w:rPr>
          <w:lang w:val="de-DE"/>
        </w:rPr>
      </w:pPr>
      <w:r w:rsidRPr="00DC29FF">
        <w:rPr>
          <w:rFonts w:ascii="Arial" w:eastAsia="Arial" w:hAnsi="Arial" w:cs="Arial"/>
          <w:lang w:val="de-DE"/>
        </w:rPr>
        <w:t>6.2.2 Radiologietechnologen</w:t>
      </w:r>
    </w:p>
    <w:p w14:paraId="379821C7" w14:textId="77777777" w:rsidR="00AE506C" w:rsidRPr="00DC29FF" w:rsidRDefault="00DC29FF" w:rsidP="00394A11">
      <w:pPr>
        <w:pStyle w:val="LVBullet"/>
        <w:numPr>
          <w:ilvl w:val="0"/>
          <w:numId w:val="8"/>
        </w:numPr>
        <w:rPr>
          <w:lang w:val="de-DE"/>
        </w:rPr>
      </w:pPr>
      <w:r w:rsidRPr="00DC29FF">
        <w:rPr>
          <w:lang w:val="de-DE"/>
        </w:rPr>
        <w:t>Bedienung und Positionierung des mobilen Röntgensystems, Auswahl geeigneter gerätespezifischer Aufnahmeparameter, Handhabung des Detektors und Anwendung der vorgesehenen Strahlenschutzfunktionen.</w:t>
      </w:r>
    </w:p>
    <w:p w14:paraId="6254A349" w14:textId="77777777" w:rsidR="00AE506C" w:rsidRPr="00DC29FF" w:rsidRDefault="00DC29FF">
      <w:pPr>
        <w:pStyle w:val="berschrift4"/>
        <w:rPr>
          <w:lang w:val="de-DE"/>
        </w:rPr>
      </w:pPr>
      <w:r w:rsidRPr="00DC29FF">
        <w:rPr>
          <w:rFonts w:ascii="Arial" w:eastAsia="Arial" w:hAnsi="Arial" w:cs="Arial"/>
          <w:lang w:val="de-DE"/>
        </w:rPr>
        <w:t>6.2.3 Pflegepersonal</w:t>
      </w:r>
    </w:p>
    <w:p w14:paraId="6409191C" w14:textId="77777777" w:rsidR="00AE506C" w:rsidRPr="00DC29FF" w:rsidRDefault="00DC29FF" w:rsidP="00394A11">
      <w:pPr>
        <w:pStyle w:val="LVBullet"/>
        <w:numPr>
          <w:ilvl w:val="0"/>
          <w:numId w:val="8"/>
        </w:numPr>
        <w:rPr>
          <w:lang w:val="de-DE"/>
        </w:rPr>
      </w:pPr>
      <w:r w:rsidRPr="00DC29FF">
        <w:rPr>
          <w:lang w:val="de-DE"/>
        </w:rPr>
        <w:t>Unterstützung bei der sicheren Positionierung des Patienten und Vorbereitung des Untersuchungsbereichs unter Berücksichtigung der gerätespezifischen Strahlenschutzanforderungen.</w:t>
      </w:r>
    </w:p>
    <w:p w14:paraId="4C152F19" w14:textId="77777777" w:rsidR="00AE506C" w:rsidRPr="00DC29FF" w:rsidRDefault="00DC29FF">
      <w:pPr>
        <w:pStyle w:val="berschrift4"/>
        <w:rPr>
          <w:lang w:val="de-DE"/>
        </w:rPr>
      </w:pPr>
      <w:r w:rsidRPr="00DC29FF">
        <w:rPr>
          <w:rFonts w:ascii="Arial" w:eastAsia="Arial" w:hAnsi="Arial" w:cs="Arial"/>
          <w:lang w:val="de-DE"/>
        </w:rPr>
        <w:t>6.2.4 Medizintechniker / Biomedizinische Ingenieure</w:t>
      </w:r>
    </w:p>
    <w:p w14:paraId="63BCA972" w14:textId="77777777" w:rsidR="00AE506C" w:rsidRPr="00DC29FF" w:rsidRDefault="00DC29FF" w:rsidP="00394A11">
      <w:pPr>
        <w:pStyle w:val="LVBullet"/>
        <w:numPr>
          <w:ilvl w:val="0"/>
          <w:numId w:val="8"/>
        </w:numPr>
        <w:rPr>
          <w:lang w:val="de-DE"/>
        </w:rPr>
      </w:pPr>
      <w:r w:rsidRPr="00DC29FF">
        <w:rPr>
          <w:lang w:val="de-DE"/>
        </w:rPr>
        <w:t>Durchführung routinemäßiger technischer Kontrollen und Wartungsmaßnahmen gemäß Herstellerempfehlung, Fehlerdiagnose, Überprüfung der Systemfunktionen sowie Sicherstellung der technischen Sicherheitsanforderungen.</w:t>
      </w:r>
    </w:p>
    <w:p w14:paraId="57BD72AC" w14:textId="77777777" w:rsidR="00AE506C" w:rsidRPr="00DC29FF" w:rsidRDefault="00DC29FF">
      <w:pPr>
        <w:pStyle w:val="berschrift4"/>
        <w:rPr>
          <w:lang w:val="de-DE"/>
        </w:rPr>
      </w:pPr>
      <w:r w:rsidRPr="00DC29FF">
        <w:rPr>
          <w:rFonts w:ascii="Arial" w:eastAsia="Arial" w:hAnsi="Arial" w:cs="Arial"/>
          <w:lang w:val="de-DE"/>
        </w:rPr>
        <w:t>6.2.5 Schulungsprogramm</w:t>
      </w:r>
    </w:p>
    <w:p w14:paraId="19E51EC8" w14:textId="77777777" w:rsidR="00AE506C" w:rsidRPr="00DC29FF" w:rsidRDefault="00DC29FF">
      <w:pPr>
        <w:rPr>
          <w:lang w:val="de-DE"/>
        </w:rPr>
      </w:pPr>
      <w:r w:rsidRPr="00DC29FF">
        <w:rPr>
          <w:lang w:val="de-DE"/>
        </w:rPr>
        <w:t>1. Überblick über die Technologie mobiler Röntgensysteme, diagnostische Anwendungen und gerätespezifische Sicherheitsprinzipien.</w:t>
      </w:r>
    </w:p>
    <w:p w14:paraId="05DAA086" w14:textId="77777777" w:rsidR="00AE506C" w:rsidRPr="00DC29FF" w:rsidRDefault="00DC29FF">
      <w:pPr>
        <w:rPr>
          <w:lang w:val="de-DE"/>
        </w:rPr>
      </w:pPr>
      <w:r w:rsidRPr="00DC29FF">
        <w:rPr>
          <w:lang w:val="de-DE"/>
        </w:rPr>
        <w:t>2. Installation und Einrichtung: Vorbereitung des Geräts, Stromversorgung, Batteriebetrieb, Systemstart, Vorbereitung des digitalen Detektors und gegebenenfalls Konfiguration der Netzwerk- und DICOM-Verbindungen.</w:t>
      </w:r>
    </w:p>
    <w:p w14:paraId="2F4CDB32" w14:textId="77777777" w:rsidR="00AE506C" w:rsidRPr="00DC29FF" w:rsidRDefault="00DC29FF">
      <w:pPr>
        <w:rPr>
          <w:lang w:val="de-DE"/>
        </w:rPr>
      </w:pPr>
      <w:r w:rsidRPr="00DC29FF">
        <w:rPr>
          <w:lang w:val="de-DE"/>
        </w:rPr>
        <w:lastRenderedPageBreak/>
        <w:t>3. Systembedienung: Ein-/Ausschalten, Navigation durch die Benutzeroberfläche, Auswahl von Untersuchungsprogrammen, Positionierung von Röntgenröhre und Kollimator sowie gerätespezifischer Aufnahme-Workflow.</w:t>
      </w:r>
    </w:p>
    <w:p w14:paraId="3281CE94" w14:textId="77777777" w:rsidR="00AE506C" w:rsidRPr="00DC29FF" w:rsidRDefault="00DC29FF">
      <w:pPr>
        <w:rPr>
          <w:lang w:val="de-DE"/>
        </w:rPr>
      </w:pPr>
      <w:r w:rsidRPr="00DC29FF">
        <w:rPr>
          <w:lang w:val="de-DE"/>
        </w:rPr>
        <w:t>4. Sicherheit und bewährte Verfahren: gerätespezifische Strahlenschutzfunktionen, Minimierung unnötiger Exposition und sichere Positionierung des Geräts.</w:t>
      </w:r>
    </w:p>
    <w:p w14:paraId="38DECD32" w14:textId="77777777" w:rsidR="00AE506C" w:rsidRPr="00DC29FF" w:rsidRDefault="00DC29FF">
      <w:pPr>
        <w:rPr>
          <w:lang w:val="de-DE"/>
        </w:rPr>
      </w:pPr>
      <w:r w:rsidRPr="00DC29FF">
        <w:rPr>
          <w:lang w:val="de-DE"/>
        </w:rPr>
        <w:t>5. Bildqualität und Bildmanagement: Überprüfung der Bildqualität, Umgang mit digitalen Detektoren sowie Übertragung und Speicherung der Aufnahmen über DICOM/PACS.</w:t>
      </w:r>
    </w:p>
    <w:p w14:paraId="5672D14D" w14:textId="77777777" w:rsidR="00AE506C" w:rsidRPr="00DC29FF" w:rsidRDefault="00DC29FF">
      <w:pPr>
        <w:rPr>
          <w:lang w:val="de-DE"/>
        </w:rPr>
      </w:pPr>
      <w:r w:rsidRPr="00DC29FF">
        <w:rPr>
          <w:lang w:val="de-DE"/>
        </w:rPr>
        <w:t>6. Reinigung und Infektionskontrolle: Reinigung und Desinfektion der Geräteoberflächen, Bedienelemente, Röntgenröhre und digitalen Detektoren gemäß Herstellervorgaben.</w:t>
      </w:r>
    </w:p>
    <w:p w14:paraId="0DD46485" w14:textId="77777777" w:rsidR="00AE506C" w:rsidRPr="00DC29FF" w:rsidRDefault="00DC29FF">
      <w:pPr>
        <w:rPr>
          <w:lang w:val="de-DE"/>
        </w:rPr>
      </w:pPr>
      <w:r w:rsidRPr="00DC29FF">
        <w:rPr>
          <w:lang w:val="de-DE"/>
        </w:rPr>
        <w:t>7. Wartung und Fehlerbehebung: Routineinspektion, Überprüfung von Kabeln, Rädern, Bremsen, Batterie und Detektor, Erkennung häufiger Systemfehler sowie grundlegende Maßnahmen zur Fehlerbehebung.</w:t>
      </w:r>
    </w:p>
    <w:p w14:paraId="28210B39" w14:textId="77777777" w:rsidR="00AE506C" w:rsidRPr="00DC29FF" w:rsidRDefault="00DC29FF">
      <w:pPr>
        <w:rPr>
          <w:lang w:val="de-DE"/>
        </w:rPr>
      </w:pPr>
      <w:r w:rsidRPr="00DC29FF">
        <w:rPr>
          <w:lang w:val="de-DE"/>
        </w:rPr>
        <w:t>8. Fragerunde.</w:t>
      </w:r>
    </w:p>
    <w:p w14:paraId="16B8596F" w14:textId="77777777" w:rsidR="00AE506C" w:rsidRPr="00DC29FF" w:rsidRDefault="00DC29FF">
      <w:pPr>
        <w:rPr>
          <w:lang w:val="de-DE"/>
        </w:rPr>
      </w:pPr>
      <w:r w:rsidRPr="00DC29FF">
        <w:rPr>
          <w:lang w:val="de-DE"/>
        </w:rPr>
        <w:t>Trainer: Vom Hersteller autorisierte Experten.</w:t>
      </w:r>
    </w:p>
    <w:p w14:paraId="394BB4FE" w14:textId="77777777" w:rsidR="00AE506C" w:rsidRPr="00DC29FF" w:rsidRDefault="00DC29FF" w:rsidP="00394A11">
      <w:pPr>
        <w:pStyle w:val="LVBullet"/>
        <w:numPr>
          <w:ilvl w:val="0"/>
          <w:numId w:val="8"/>
        </w:numPr>
        <w:rPr>
          <w:lang w:val="de-DE"/>
        </w:rPr>
      </w:pPr>
      <w:r w:rsidRPr="00DC29FF">
        <w:rPr>
          <w:lang w:val="de-DE"/>
        </w:rPr>
        <w:t>Anzahl der Teilnehmer: 4 bis 5.</w:t>
      </w:r>
    </w:p>
    <w:p w14:paraId="286B3A8F" w14:textId="77777777" w:rsidR="00AE506C" w:rsidRPr="00DC29FF" w:rsidRDefault="00DC29FF" w:rsidP="00394A11">
      <w:pPr>
        <w:pStyle w:val="LVBullet"/>
        <w:numPr>
          <w:ilvl w:val="0"/>
          <w:numId w:val="8"/>
        </w:numPr>
        <w:rPr>
          <w:lang w:val="de-DE"/>
        </w:rPr>
      </w:pPr>
      <w:r w:rsidRPr="00DC29FF">
        <w:rPr>
          <w:lang w:val="de-DE"/>
        </w:rPr>
        <w:t>Dauer: 6–8 Stunden.</w:t>
      </w:r>
    </w:p>
    <w:p w14:paraId="34B241F6" w14:textId="77777777" w:rsidR="00AE506C" w:rsidRPr="00DC29FF" w:rsidRDefault="00DC29FF" w:rsidP="00394A11">
      <w:pPr>
        <w:pStyle w:val="LVBullet"/>
        <w:numPr>
          <w:ilvl w:val="0"/>
          <w:numId w:val="8"/>
        </w:numPr>
        <w:rPr>
          <w:lang w:val="de-DE"/>
        </w:rPr>
      </w:pPr>
      <w:r w:rsidRPr="00DC29FF">
        <w:rPr>
          <w:lang w:val="de-DE"/>
        </w:rPr>
        <w:t>Sprache: Ukrainisch oder Englisch mit Übersetzung ins Ukrainische durch den Lieferanten.</w:t>
      </w:r>
    </w:p>
    <w:p w14:paraId="3599552E" w14:textId="77777777" w:rsidR="00AE506C" w:rsidRPr="00DC29FF" w:rsidRDefault="00DC29FF" w:rsidP="00394A11">
      <w:pPr>
        <w:pStyle w:val="LVBullet"/>
        <w:numPr>
          <w:ilvl w:val="0"/>
          <w:numId w:val="8"/>
        </w:numPr>
        <w:rPr>
          <w:lang w:val="de-DE"/>
        </w:rPr>
      </w:pPr>
      <w:r w:rsidRPr="00DC29FF">
        <w:rPr>
          <w:lang w:val="de-DE"/>
        </w:rPr>
        <w:t>Nach Abschluss ist die Durchführung der Schulung in einem von allen Teilnehmern unterzeichneten Protokoll zu dokumentieren.</w:t>
      </w:r>
    </w:p>
    <w:p w14:paraId="5665A53E" w14:textId="77777777" w:rsidR="00AE506C" w:rsidRPr="00DC29FF" w:rsidRDefault="00DC29FF">
      <w:pPr>
        <w:pStyle w:val="berschrift2"/>
        <w:rPr>
          <w:lang w:val="de-DE"/>
        </w:rPr>
      </w:pPr>
      <w:r w:rsidRPr="00DC29FF">
        <w:rPr>
          <w:rFonts w:ascii="Arial" w:eastAsia="Arial" w:hAnsi="Arial" w:cs="Arial"/>
          <w:lang w:val="de-DE"/>
        </w:rPr>
        <w:t>7. Benutzerpflege</w:t>
      </w:r>
    </w:p>
    <w:p w14:paraId="14812C12" w14:textId="77777777" w:rsidR="00AE506C" w:rsidRPr="00DC29FF" w:rsidRDefault="00DC29FF" w:rsidP="00394A11">
      <w:pPr>
        <w:pStyle w:val="LVBullet"/>
        <w:numPr>
          <w:ilvl w:val="0"/>
          <w:numId w:val="8"/>
        </w:numPr>
        <w:rPr>
          <w:lang w:val="de-DE"/>
        </w:rPr>
      </w:pPr>
      <w:r w:rsidRPr="00DC29FF">
        <w:rPr>
          <w:lang w:val="de-DE"/>
        </w:rPr>
        <w:t>Routinemäßige Reinigung und Desinfektion des mobilen Röntgensystems und des digitalen Detektors gemäß Herstellervorgaben.</w:t>
      </w:r>
    </w:p>
    <w:p w14:paraId="3A845B46" w14:textId="77777777" w:rsidR="00AE506C" w:rsidRPr="00DC29FF" w:rsidRDefault="00DC29FF" w:rsidP="00394A11">
      <w:pPr>
        <w:pStyle w:val="LVBullet"/>
        <w:numPr>
          <w:ilvl w:val="0"/>
          <w:numId w:val="8"/>
        </w:numPr>
        <w:rPr>
          <w:lang w:val="de-DE"/>
        </w:rPr>
      </w:pPr>
      <w:r w:rsidRPr="00DC29FF">
        <w:rPr>
          <w:lang w:val="de-DE"/>
        </w:rPr>
        <w:t>Regelmäßige Sichtprüfung von Kabeln, Steckverbindungen, Rädern, Bremsen, Kollimator und Röntgenröhreneinheit.</w:t>
      </w:r>
    </w:p>
    <w:p w14:paraId="02AE50C5" w14:textId="77777777" w:rsidR="00AE506C" w:rsidRPr="00DC29FF" w:rsidRDefault="00DC29FF" w:rsidP="00394A11">
      <w:pPr>
        <w:pStyle w:val="LVBullet"/>
        <w:numPr>
          <w:ilvl w:val="0"/>
          <w:numId w:val="8"/>
        </w:numPr>
        <w:rPr>
          <w:lang w:val="de-DE"/>
        </w:rPr>
      </w:pPr>
      <w:r w:rsidRPr="00DC29FF">
        <w:rPr>
          <w:lang w:val="de-DE"/>
        </w:rPr>
        <w:t>Regelmäßige Überprüfung des Ladezustands und der Funktionsfähigkeit der Batterien.</w:t>
      </w:r>
    </w:p>
    <w:p w14:paraId="745D3BDA" w14:textId="77777777" w:rsidR="00AE506C" w:rsidRPr="00DC29FF" w:rsidRDefault="00DC29FF" w:rsidP="00394A11">
      <w:pPr>
        <w:pStyle w:val="LVBullet"/>
        <w:numPr>
          <w:ilvl w:val="0"/>
          <w:numId w:val="8"/>
        </w:numPr>
        <w:rPr>
          <w:lang w:val="de-DE"/>
        </w:rPr>
      </w:pPr>
      <w:r w:rsidRPr="00DC29FF">
        <w:rPr>
          <w:lang w:val="de-DE"/>
        </w:rPr>
        <w:t>Überprüfung des digitalen Detektors auf Beschädigungen und ordnungsgemäße Funktion.</w:t>
      </w:r>
    </w:p>
    <w:p w14:paraId="37CE136F" w14:textId="77777777" w:rsidR="00AE506C" w:rsidRPr="00DC29FF" w:rsidRDefault="00DC29FF">
      <w:pPr>
        <w:pStyle w:val="berschrift2"/>
        <w:rPr>
          <w:lang w:val="de-DE"/>
        </w:rPr>
      </w:pPr>
      <w:r w:rsidRPr="00DC29FF">
        <w:rPr>
          <w:rFonts w:ascii="Arial" w:eastAsia="Arial" w:hAnsi="Arial" w:cs="Arial"/>
          <w:lang w:val="de-DE"/>
        </w:rPr>
        <w:t>8. Verfügbarkeit von Software-/Hardware-Upgrades</w:t>
      </w:r>
    </w:p>
    <w:p w14:paraId="77CC4FD4" w14:textId="77777777" w:rsidR="00AE506C" w:rsidRPr="00DC29FF" w:rsidRDefault="00DC29FF" w:rsidP="00394A11">
      <w:pPr>
        <w:pStyle w:val="LVBullet"/>
        <w:numPr>
          <w:ilvl w:val="0"/>
          <w:numId w:val="8"/>
        </w:numPr>
        <w:rPr>
          <w:lang w:val="de-DE"/>
        </w:rPr>
      </w:pPr>
      <w:r w:rsidRPr="00DC29FF">
        <w:rPr>
          <w:lang w:val="de-DE"/>
        </w:rPr>
        <w:t>Software-Updates für Systemsteuerung, Bildverarbeitung und Benutzeroberfläche, soweit vom Hersteller vorgesehen.</w:t>
      </w:r>
    </w:p>
    <w:p w14:paraId="741F754B" w14:textId="77777777" w:rsidR="00AE506C" w:rsidRPr="00DC29FF" w:rsidRDefault="00DC29FF" w:rsidP="00394A11">
      <w:pPr>
        <w:pStyle w:val="LVBullet"/>
        <w:numPr>
          <w:ilvl w:val="0"/>
          <w:numId w:val="8"/>
        </w:numPr>
        <w:rPr>
          <w:lang w:val="de-DE"/>
        </w:rPr>
      </w:pPr>
      <w:r w:rsidRPr="00DC29FF">
        <w:rPr>
          <w:lang w:val="de-DE"/>
        </w:rPr>
        <w:t>Möglichkeit zur Aktualisierung bzw. Erweiterung der DICOM- und PACS-Kompatibilität, soweit technisch vorgesehen.</w:t>
      </w:r>
    </w:p>
    <w:p w14:paraId="75E3B30E" w14:textId="77777777" w:rsidR="00AE506C" w:rsidRPr="00DC29FF" w:rsidRDefault="00DC29FF" w:rsidP="00394A11">
      <w:pPr>
        <w:pStyle w:val="LVBullet"/>
        <w:numPr>
          <w:ilvl w:val="0"/>
          <w:numId w:val="8"/>
        </w:numPr>
        <w:rPr>
          <w:lang w:val="de-DE"/>
        </w:rPr>
      </w:pPr>
      <w:r w:rsidRPr="00DC29FF">
        <w:rPr>
          <w:lang w:val="de-DE"/>
        </w:rPr>
        <w:t>Hardware-Kompatibilität mit zukünftigen digitalen Detektoren und entsprechendem Zubehör, soweit vom Hersteller vorgesehen.</w:t>
      </w:r>
    </w:p>
    <w:p w14:paraId="3B59272F" w14:textId="77777777" w:rsidR="00AE506C" w:rsidRPr="00DC29FF" w:rsidRDefault="00DC29FF">
      <w:pPr>
        <w:pStyle w:val="berschrift2"/>
        <w:rPr>
          <w:lang w:val="de-DE"/>
        </w:rPr>
      </w:pPr>
      <w:r w:rsidRPr="00DC29FF">
        <w:rPr>
          <w:rFonts w:ascii="Arial" w:eastAsia="Arial" w:hAnsi="Arial" w:cs="Arial"/>
          <w:lang w:val="de-DE"/>
        </w:rPr>
        <w:t>9. Dokumentationsanforderungen</w:t>
      </w:r>
    </w:p>
    <w:p w14:paraId="6640FCBB" w14:textId="77777777" w:rsidR="00AE506C" w:rsidRPr="00DC29FF" w:rsidRDefault="00DC29FF">
      <w:pPr>
        <w:rPr>
          <w:lang w:val="de-DE"/>
        </w:rPr>
      </w:pPr>
      <w:r w:rsidRPr="00DC29FF">
        <w:rPr>
          <w:lang w:val="de-DE"/>
        </w:rPr>
        <w:t>Der Lieferant hat mit dem Angebot sowie bei Lieferung und Inbetriebnahme die für die Bewertung, sichere Nutzung und regulatorische Konformität erforderliche technische und regulatorische Dokumentation vorzulegen. Mindestens die folgenden Unterlagen sind bereitzustellen:</w:t>
      </w:r>
    </w:p>
    <w:p w14:paraId="662C76C9" w14:textId="77777777" w:rsidR="00AE506C" w:rsidRPr="00DC29FF" w:rsidRDefault="00DC29FF">
      <w:pPr>
        <w:pStyle w:val="berschrift3"/>
        <w:rPr>
          <w:lang w:val="de-DE"/>
        </w:rPr>
      </w:pPr>
      <w:r w:rsidRPr="00DC29FF">
        <w:rPr>
          <w:rFonts w:ascii="Arial" w:eastAsia="Arial" w:hAnsi="Arial" w:cs="Arial"/>
          <w:lang w:val="de-DE"/>
        </w:rPr>
        <w:t>9.1 Handbücher</w:t>
      </w:r>
    </w:p>
    <w:p w14:paraId="52D5E997" w14:textId="77777777" w:rsidR="00AE506C" w:rsidRPr="00DC29FF" w:rsidRDefault="00DC29FF" w:rsidP="00394A11">
      <w:pPr>
        <w:pStyle w:val="LVBullet"/>
        <w:numPr>
          <w:ilvl w:val="0"/>
          <w:numId w:val="8"/>
        </w:numPr>
        <w:rPr>
          <w:lang w:val="de-DE"/>
        </w:rPr>
      </w:pPr>
      <w:r w:rsidRPr="00DC29FF">
        <w:rPr>
          <w:lang w:val="de-DE"/>
        </w:rPr>
        <w:t>Benutzer-, Installations- und Servicehandbücher in ukrainischer Sprache (Englisch zusätzlich zulässig).</w:t>
      </w:r>
    </w:p>
    <w:p w14:paraId="736F2742" w14:textId="77777777" w:rsidR="00AE506C" w:rsidRPr="00DC29FF" w:rsidRDefault="00DC29FF" w:rsidP="00394A11">
      <w:pPr>
        <w:pStyle w:val="LVBullet"/>
        <w:numPr>
          <w:ilvl w:val="0"/>
          <w:numId w:val="8"/>
        </w:numPr>
        <w:rPr>
          <w:lang w:val="de-DE"/>
        </w:rPr>
      </w:pPr>
      <w:r w:rsidRPr="00DC29FF">
        <w:rPr>
          <w:lang w:val="de-DE"/>
        </w:rPr>
        <w:t>Schnellreferenzleitfaden in Englisch und Ukrainisch.</w:t>
      </w:r>
    </w:p>
    <w:p w14:paraId="0A421447" w14:textId="77777777" w:rsidR="00AE506C" w:rsidRPr="00DC29FF" w:rsidRDefault="00DC29FF" w:rsidP="00394A11">
      <w:pPr>
        <w:pStyle w:val="LVBullet"/>
        <w:numPr>
          <w:ilvl w:val="0"/>
          <w:numId w:val="8"/>
        </w:numPr>
        <w:rPr>
          <w:lang w:val="de-DE"/>
        </w:rPr>
      </w:pPr>
      <w:r w:rsidRPr="00DC29FF">
        <w:rPr>
          <w:lang w:val="de-DE"/>
        </w:rPr>
        <w:t>Herstelleranweisungen zu Reinigung, Desinfektion, Benutzerpflege und sicherem Betrieb.</w:t>
      </w:r>
    </w:p>
    <w:p w14:paraId="2410A0AA" w14:textId="77777777" w:rsidR="00AE506C" w:rsidRPr="00DC29FF" w:rsidRDefault="00DC29FF" w:rsidP="00394A11">
      <w:pPr>
        <w:pStyle w:val="LVBullet"/>
        <w:numPr>
          <w:ilvl w:val="0"/>
          <w:numId w:val="8"/>
        </w:numPr>
        <w:rPr>
          <w:lang w:val="de-DE"/>
        </w:rPr>
      </w:pPr>
      <w:r w:rsidRPr="00DC29FF">
        <w:rPr>
          <w:lang w:val="de-DE"/>
        </w:rPr>
        <w:t>Dokumentation der Strahlenschutz- und Sicherheitsfunktionen.</w:t>
      </w:r>
    </w:p>
    <w:p w14:paraId="2CF06E6E" w14:textId="77777777" w:rsidR="00AE506C" w:rsidRPr="00DC29FF" w:rsidRDefault="00DC29FF" w:rsidP="00394A11">
      <w:pPr>
        <w:pStyle w:val="LVBullet"/>
        <w:numPr>
          <w:ilvl w:val="0"/>
          <w:numId w:val="8"/>
        </w:numPr>
        <w:rPr>
          <w:lang w:val="de-DE"/>
        </w:rPr>
      </w:pPr>
      <w:r w:rsidRPr="00DC29FF">
        <w:rPr>
          <w:lang w:val="de-DE"/>
        </w:rPr>
        <w:t>DICOM Conformance Statement für die angebotene Systemkonfiguration.</w:t>
      </w:r>
    </w:p>
    <w:p w14:paraId="1EC92F2E" w14:textId="77777777" w:rsidR="00AE506C" w:rsidRPr="00DC29FF" w:rsidRDefault="00DC29FF" w:rsidP="00394A11">
      <w:pPr>
        <w:pStyle w:val="LVBullet"/>
        <w:numPr>
          <w:ilvl w:val="0"/>
          <w:numId w:val="8"/>
        </w:numPr>
        <w:rPr>
          <w:lang w:val="de-DE"/>
        </w:rPr>
      </w:pPr>
      <w:r w:rsidRPr="00DC29FF">
        <w:rPr>
          <w:lang w:val="de-DE"/>
        </w:rPr>
        <w:t>Liste der kompatiblen Zubehörteile, Detektoren, Batterien, Ladegeräte und Verbrauchsmaterialien.</w:t>
      </w:r>
    </w:p>
    <w:p w14:paraId="2723BA8C" w14:textId="77777777" w:rsidR="00AE506C" w:rsidRPr="00DC29FF" w:rsidRDefault="00DC29FF">
      <w:pPr>
        <w:pStyle w:val="berschrift3"/>
        <w:rPr>
          <w:lang w:val="de-DE"/>
        </w:rPr>
      </w:pPr>
      <w:r w:rsidRPr="00DC29FF">
        <w:rPr>
          <w:rFonts w:ascii="Arial" w:eastAsia="Arial" w:hAnsi="Arial" w:cs="Arial"/>
          <w:lang w:val="de-DE"/>
        </w:rPr>
        <w:lastRenderedPageBreak/>
        <w:t>9.2 Zertifikate und regulatorische Dokumentation</w:t>
      </w:r>
    </w:p>
    <w:p w14:paraId="6EB53A6A" w14:textId="77777777" w:rsidR="00F94BB1" w:rsidRDefault="00DC29FF" w:rsidP="00F94BB1">
      <w:pPr>
        <w:pStyle w:val="LVBullet"/>
        <w:ind w:left="153" w:firstLine="0"/>
        <w:rPr>
          <w:lang w:val="de-DE"/>
        </w:rPr>
      </w:pPr>
      <w:r w:rsidRPr="000554E3">
        <w:rPr>
          <w:lang w:val="de-DE"/>
        </w:rPr>
        <w:t>Risikoklassifizierung des angebotenen Systems, die EU-Konformitätserklärung zur CE-Kennzeichnung und, soweit erforderlich, die Bescheinigung der Benannten Stelle sowie geeignete Nachweise zu den angewandten Normen vorzulegen.</w:t>
      </w:r>
      <w:r w:rsidR="00F94BB1">
        <w:rPr>
          <w:lang w:val="de-DE"/>
        </w:rPr>
        <w:t xml:space="preserve"> - </w:t>
      </w:r>
      <w:r w:rsidR="00F94BB1" w:rsidRPr="00DC29FF">
        <w:rPr>
          <w:lang w:val="de-DE"/>
        </w:rPr>
        <w:t xml:space="preserve">Mit dem Angebot </w:t>
      </w:r>
      <w:r w:rsidR="00F94BB1">
        <w:rPr>
          <w:lang w:val="de-DE"/>
        </w:rPr>
        <w:t>ist</w:t>
      </w:r>
      <w:r w:rsidR="00F94BB1" w:rsidRPr="00DC29FF">
        <w:rPr>
          <w:lang w:val="de-DE"/>
        </w:rPr>
        <w:t xml:space="preserve"> </w:t>
      </w:r>
      <w:r w:rsidR="00F94BB1">
        <w:rPr>
          <w:lang w:val="de-DE"/>
        </w:rPr>
        <w:t>vorzulegen:</w:t>
      </w:r>
    </w:p>
    <w:p w14:paraId="5D6B3125" w14:textId="76C105D5" w:rsidR="00AE506C" w:rsidRPr="000554E3" w:rsidRDefault="00AE506C" w:rsidP="008E3749">
      <w:pPr>
        <w:pStyle w:val="LVBullet"/>
        <w:ind w:left="153" w:firstLine="0"/>
        <w:rPr>
          <w:lang w:val="de-DE"/>
        </w:rPr>
      </w:pPr>
    </w:p>
    <w:p w14:paraId="39F3B2B9" w14:textId="5F094EDB" w:rsidR="00F94BB1" w:rsidRDefault="00DC29FF" w:rsidP="00F94BB1">
      <w:pPr>
        <w:pStyle w:val="LVBullet"/>
        <w:ind w:left="153" w:firstLine="0"/>
        <w:rPr>
          <w:lang w:val="de-DE"/>
        </w:rPr>
      </w:pPr>
      <w:r w:rsidRPr="00DC29FF">
        <w:rPr>
          <w:lang w:val="de-DE"/>
        </w:rPr>
        <w:t>Gültiges Qualitätsmanagement-Zertifikat nach ISO 13485 oder gleichwertiger anwendbarer QMS-Nachweis des Herstellers bzw. rechtlich verantwortlichen Systemintegrators.</w:t>
      </w:r>
      <w:r w:rsidR="00F94BB1">
        <w:rPr>
          <w:lang w:val="de-DE"/>
        </w:rPr>
        <w:t xml:space="preserve"> -</w:t>
      </w:r>
      <w:r w:rsidR="00F94BB1" w:rsidRPr="00DC29FF">
        <w:rPr>
          <w:lang w:val="de-DE"/>
        </w:rPr>
        <w:t xml:space="preserve">Mit dem Angebot </w:t>
      </w:r>
      <w:r w:rsidR="00F94BB1">
        <w:rPr>
          <w:lang w:val="de-DE"/>
        </w:rPr>
        <w:t>ist</w:t>
      </w:r>
      <w:r w:rsidR="00F94BB1" w:rsidRPr="00DC29FF">
        <w:rPr>
          <w:lang w:val="de-DE"/>
        </w:rPr>
        <w:t xml:space="preserve"> </w:t>
      </w:r>
      <w:r w:rsidR="00F94BB1">
        <w:rPr>
          <w:lang w:val="de-DE"/>
        </w:rPr>
        <w:t>vorzulegen:</w:t>
      </w:r>
    </w:p>
    <w:p w14:paraId="74494D1A" w14:textId="306EC025" w:rsidR="00AE506C" w:rsidRPr="00DC29FF" w:rsidRDefault="00AE506C" w:rsidP="008E3749">
      <w:pPr>
        <w:pStyle w:val="LVBullet"/>
        <w:ind w:left="153" w:firstLine="0"/>
        <w:rPr>
          <w:lang w:val="de-DE"/>
        </w:rPr>
      </w:pPr>
    </w:p>
    <w:p w14:paraId="5DCA9ABE" w14:textId="3B57EA7B" w:rsidR="00F94BB1" w:rsidRDefault="00DC29FF" w:rsidP="00F94BB1">
      <w:pPr>
        <w:pStyle w:val="LVBullet"/>
        <w:ind w:left="153" w:firstLine="0"/>
        <w:rPr>
          <w:lang w:val="de-DE"/>
        </w:rPr>
      </w:pPr>
      <w:r w:rsidRPr="00DC29FF">
        <w:rPr>
          <w:lang w:val="de-DE"/>
        </w:rPr>
        <w:t>Die für die rechtmäßige Bereitstellung und Inbetriebnahme in der Ukraine erforderlichen Konformitäts- und Verkehrsfähigkeitsnachweise einschließlich vorgeschriebener Kennzeichnung sowie, soweit erforderlich, der Nachweis eines Bevollmächtigten in der Ukraine sind spätestens bei Lieferung vorzulegen.</w:t>
      </w:r>
      <w:r w:rsidR="00F94BB1">
        <w:rPr>
          <w:lang w:val="de-DE"/>
        </w:rPr>
        <w:t>-</w:t>
      </w:r>
      <w:r w:rsidR="00F94BB1" w:rsidRPr="00F94BB1">
        <w:rPr>
          <w:lang w:val="de-DE"/>
        </w:rPr>
        <w:t xml:space="preserve"> </w:t>
      </w:r>
      <w:r w:rsidR="00F94BB1" w:rsidRPr="00DC29FF">
        <w:rPr>
          <w:lang w:val="de-DE"/>
        </w:rPr>
        <w:t xml:space="preserve">Mit dem Angebot </w:t>
      </w:r>
      <w:r w:rsidR="00F94BB1">
        <w:rPr>
          <w:lang w:val="de-DE"/>
        </w:rPr>
        <w:t>ist</w:t>
      </w:r>
      <w:r w:rsidR="00F94BB1" w:rsidRPr="00DC29FF">
        <w:rPr>
          <w:lang w:val="de-DE"/>
        </w:rPr>
        <w:t xml:space="preserve"> </w:t>
      </w:r>
      <w:r w:rsidR="00F94BB1">
        <w:rPr>
          <w:lang w:val="de-DE"/>
        </w:rPr>
        <w:t>vorzulegen:</w:t>
      </w:r>
    </w:p>
    <w:p w14:paraId="3B1FD788" w14:textId="409F53A0" w:rsidR="00AE506C" w:rsidRPr="00DC29FF" w:rsidRDefault="00AE506C" w:rsidP="00524F75">
      <w:pPr>
        <w:pStyle w:val="LVBullet"/>
        <w:ind w:left="513" w:firstLine="0"/>
        <w:rPr>
          <w:lang w:val="de-DE"/>
        </w:rPr>
      </w:pPr>
    </w:p>
    <w:p w14:paraId="4F9C4443" w14:textId="77777777" w:rsidR="00AE506C" w:rsidRPr="00DC29FF" w:rsidRDefault="00DC29FF" w:rsidP="00394A11">
      <w:pPr>
        <w:pStyle w:val="LVBullet"/>
        <w:numPr>
          <w:ilvl w:val="0"/>
          <w:numId w:val="7"/>
        </w:numPr>
        <w:rPr>
          <w:lang w:val="de-DE"/>
        </w:rPr>
      </w:pPr>
      <w:r w:rsidRPr="00DC29FF">
        <w:rPr>
          <w:lang w:val="de-DE"/>
        </w:rPr>
        <w:t>Für die vollständige angebotene Systemkonfiguration ist nachzuweisen, dass sie rechtmäßig in Verkehr gebracht und bestimmungsgemäß klinisch betrieben werden kann. Eine rechtlich zulässige dokumentierte Systemintegration/Systemkonfiguration ist zulässig.</w:t>
      </w:r>
    </w:p>
    <w:p w14:paraId="38F39F99" w14:textId="77777777" w:rsidR="00AE506C" w:rsidRPr="00DC29FF" w:rsidRDefault="00DC29FF" w:rsidP="00394A11">
      <w:pPr>
        <w:pStyle w:val="LVBullet"/>
        <w:numPr>
          <w:ilvl w:val="0"/>
          <w:numId w:val="7"/>
        </w:numPr>
        <w:rPr>
          <w:lang w:val="de-DE"/>
        </w:rPr>
      </w:pPr>
      <w:r w:rsidRPr="00DC29FF">
        <w:rPr>
          <w:lang w:val="de-DE"/>
        </w:rPr>
        <w:t>Für das Dosisflächenprodukt-Messsystem ist die anwendbare Konformitäts- bzw. Kalibrierdokumentation vorzulegen.</w:t>
      </w:r>
    </w:p>
    <w:p w14:paraId="753E8194" w14:textId="77777777" w:rsidR="00AE506C" w:rsidRPr="00DC29FF" w:rsidRDefault="00DC29FF">
      <w:pPr>
        <w:pStyle w:val="berschrift3"/>
        <w:rPr>
          <w:lang w:val="de-DE"/>
        </w:rPr>
      </w:pPr>
      <w:r w:rsidRPr="00DC29FF">
        <w:rPr>
          <w:rFonts w:ascii="Arial" w:eastAsia="Arial" w:hAnsi="Arial" w:cs="Arial"/>
          <w:lang w:val="de-DE"/>
        </w:rPr>
        <w:t>9.3 Wartung, Kalibrierung und technische Prüfungen</w:t>
      </w:r>
    </w:p>
    <w:p w14:paraId="79FDF22A" w14:textId="77777777" w:rsidR="00AE506C" w:rsidRPr="00DC29FF" w:rsidRDefault="00DC29FF" w:rsidP="00394A11">
      <w:pPr>
        <w:pStyle w:val="LVBullet"/>
        <w:numPr>
          <w:ilvl w:val="0"/>
          <w:numId w:val="7"/>
        </w:numPr>
        <w:rPr>
          <w:lang w:val="de-DE"/>
        </w:rPr>
      </w:pPr>
      <w:r w:rsidRPr="00DC29FF">
        <w:rPr>
          <w:lang w:val="de-DE"/>
        </w:rPr>
        <w:t>Vom Hersteller empfohlener Plan für die vorbeugende Wartung (Preventive Maintenance).</w:t>
      </w:r>
    </w:p>
    <w:p w14:paraId="1E402893" w14:textId="77777777" w:rsidR="00AE506C" w:rsidRPr="00DC29FF" w:rsidRDefault="00DC29FF" w:rsidP="00394A11">
      <w:pPr>
        <w:pStyle w:val="LVBullet"/>
        <w:numPr>
          <w:ilvl w:val="0"/>
          <w:numId w:val="7"/>
        </w:numPr>
        <w:rPr>
          <w:lang w:val="de-DE"/>
        </w:rPr>
      </w:pPr>
      <w:r w:rsidRPr="00DC29FF">
        <w:rPr>
          <w:lang w:val="de-DE"/>
        </w:rPr>
        <w:t>Für die routinemäßige Instandhaltung erforderlicher Prüf- und Kalibrierplan, einschließlich der sicherheits- und leistungsrelevanten Prüfungen von Generator, Röntgenröhre, Kollimator, DAP-Erfassung, Detektor, Batterien und Ladeeinrichtungen.</w:t>
      </w:r>
    </w:p>
    <w:p w14:paraId="1E6157DC" w14:textId="77777777" w:rsidR="00AE506C" w:rsidRPr="00DC29FF" w:rsidRDefault="00DC29FF" w:rsidP="00394A11">
      <w:pPr>
        <w:pStyle w:val="LVBullet"/>
        <w:numPr>
          <w:ilvl w:val="0"/>
          <w:numId w:val="7"/>
        </w:numPr>
        <w:rPr>
          <w:lang w:val="de-DE"/>
        </w:rPr>
      </w:pPr>
      <w:r w:rsidRPr="00DC29FF">
        <w:rPr>
          <w:lang w:val="de-DE"/>
        </w:rPr>
        <w:t>Herstellerangaben zu erforderlichen Bildqualitäts-, Strahlenschutz- und technischen Sicherheitsprüfungen.</w:t>
      </w:r>
    </w:p>
    <w:p w14:paraId="17745F34" w14:textId="77777777" w:rsidR="00AE506C" w:rsidRPr="00DC29FF" w:rsidRDefault="00DC29FF">
      <w:pPr>
        <w:rPr>
          <w:lang w:val="de-DE"/>
        </w:rPr>
      </w:pPr>
      <w:r w:rsidRPr="00DC29FF">
        <w:rPr>
          <w:lang w:val="de-DE"/>
        </w:rPr>
        <w:t>Hinweis: Die Vorlage des vom Hersteller empfohlenen PM-Plans ist gefordert. Die Durchführung vorbeugender Wartungsleistungen (Preventive Maintenance - PM) durch den Lieferanten ist im Rahmen dieser Ausschreibung jedoch nicht Bestandteil des Leistungsumfangs.</w:t>
      </w:r>
    </w:p>
    <w:p w14:paraId="6674FDEB" w14:textId="77777777" w:rsidR="00AE506C" w:rsidRPr="00DC29FF" w:rsidRDefault="00DC29FF">
      <w:pPr>
        <w:pStyle w:val="berschrift3"/>
        <w:rPr>
          <w:lang w:val="de-DE"/>
        </w:rPr>
      </w:pPr>
      <w:r w:rsidRPr="00DC29FF">
        <w:rPr>
          <w:rFonts w:ascii="Arial" w:eastAsia="Arial" w:hAnsi="Arial" w:cs="Arial"/>
          <w:lang w:val="de-DE"/>
        </w:rPr>
        <w:t>9.4 Ersatzteile und Serviceinformationen</w:t>
      </w:r>
    </w:p>
    <w:p w14:paraId="313E0AC5" w14:textId="5A3087A3" w:rsidR="00AE506C" w:rsidRPr="00DC29FF" w:rsidRDefault="00DC29FF" w:rsidP="00394A11">
      <w:pPr>
        <w:pStyle w:val="LVBullet"/>
        <w:numPr>
          <w:ilvl w:val="0"/>
          <w:numId w:val="7"/>
        </w:numPr>
        <w:rPr>
          <w:lang w:val="de-DE"/>
        </w:rPr>
      </w:pPr>
      <w:r w:rsidRPr="00DC29FF">
        <w:rPr>
          <w:lang w:val="de-DE"/>
        </w:rPr>
        <w:t xml:space="preserve">Liste der wesentlichen Ersatzteile und Austauschkomponenten einschließlich Teilenummern, insbesondere Batterien, Ladeeinrichtungen, Kabel, Kollimator-/Röhrenzubehör, Detektorzubehör und Transportkomponenten; soweit keine gesonderten Ersatzteile vorgesehen sind, ist dies ausdrücklich als </w:t>
      </w:r>
      <w:r w:rsidR="005362B7">
        <w:rPr>
          <w:lang w:val="de-DE"/>
        </w:rPr>
        <w:t>nicht anwendbar (</w:t>
      </w:r>
      <w:r w:rsidRPr="00DC29FF">
        <w:rPr>
          <w:lang w:val="de-DE"/>
        </w:rPr>
        <w:t>N.A.</w:t>
      </w:r>
      <w:r w:rsidR="005362B7">
        <w:rPr>
          <w:lang w:val="de-DE"/>
        </w:rPr>
        <w:t>)</w:t>
      </w:r>
      <w:r w:rsidRPr="00DC29FF">
        <w:rPr>
          <w:lang w:val="de-DE"/>
        </w:rPr>
        <w:t xml:space="preserve"> zu bestätigen.</w:t>
      </w:r>
    </w:p>
    <w:p w14:paraId="342FFEB6" w14:textId="77777777" w:rsidR="00AE506C" w:rsidRPr="00DC29FF" w:rsidRDefault="00DC29FF" w:rsidP="00394A11">
      <w:pPr>
        <w:pStyle w:val="LVBullet"/>
        <w:numPr>
          <w:ilvl w:val="0"/>
          <w:numId w:val="7"/>
        </w:numPr>
        <w:rPr>
          <w:lang w:val="de-DE"/>
        </w:rPr>
      </w:pPr>
      <w:r w:rsidRPr="00DC29FF">
        <w:rPr>
          <w:lang w:val="de-DE"/>
        </w:rPr>
        <w:t>Kontaktdaten des autorisierten Serviceanbieters in der Ukraine.</w:t>
      </w:r>
    </w:p>
    <w:p w14:paraId="304B491C" w14:textId="77777777" w:rsidR="00AE506C" w:rsidRPr="00DC29FF" w:rsidRDefault="00DC29FF">
      <w:pPr>
        <w:pStyle w:val="berschrift3"/>
        <w:rPr>
          <w:lang w:val="de-DE"/>
        </w:rPr>
      </w:pPr>
      <w:r w:rsidRPr="00DC29FF">
        <w:rPr>
          <w:rFonts w:ascii="Arial" w:eastAsia="Arial" w:hAnsi="Arial" w:cs="Arial"/>
          <w:lang w:val="de-DE"/>
        </w:rPr>
        <w:t>9.5 Garantieerklärung</w:t>
      </w:r>
    </w:p>
    <w:p w14:paraId="53408B77" w14:textId="77777777" w:rsidR="00B640F4" w:rsidRDefault="00B640F4" w:rsidP="00B640F4">
      <w:pPr>
        <w:rPr>
          <w:lang w:val="de-DE"/>
        </w:rPr>
      </w:pPr>
      <w:r>
        <w:rPr>
          <w:lang w:val="de-DE"/>
        </w:rPr>
        <w:t>Unbeschadet der Rechte bei Mängeln gewährt der Lieferant für jedes gelieferte Gerät eine zweijährige (2) umfassende Garantie ab dem für das jeweilige Gerät, gemäß den Allgemeinen Einkaufsbedingungen von GIZ Version 2023, im beidseitig unterzeichneten Inbetriebnahme-/Übergabeprotokoll dokumentierten Datum der Inbetriebnahme.</w:t>
      </w:r>
    </w:p>
    <w:p w14:paraId="6E333B54" w14:textId="77777777" w:rsidR="00AE506C" w:rsidRPr="00DC29FF" w:rsidRDefault="00DC29FF">
      <w:pPr>
        <w:pStyle w:val="berschrift2"/>
        <w:rPr>
          <w:lang w:val="de-DE"/>
        </w:rPr>
      </w:pPr>
      <w:r w:rsidRPr="00DC29FF">
        <w:rPr>
          <w:rFonts w:ascii="Arial" w:eastAsia="Arial" w:hAnsi="Arial" w:cs="Arial"/>
          <w:lang w:val="de-DE"/>
        </w:rPr>
        <w:t>10. Risikoklassifizierung</w:t>
      </w:r>
    </w:p>
    <w:p w14:paraId="3E780352" w14:textId="77777777" w:rsidR="00AE506C" w:rsidRPr="00DC29FF" w:rsidRDefault="00DC29FF">
      <w:pPr>
        <w:rPr>
          <w:lang w:val="de-DE"/>
        </w:rPr>
      </w:pPr>
      <w:r w:rsidRPr="00DC29FF">
        <w:rPr>
          <w:lang w:val="de-DE"/>
        </w:rPr>
        <w:t>Eine bestimmte Risikoklasse wird nicht vorgegeben. Der Bieter hat die für das konkret angebotene System nach dem jeweils anwendbaren Medizinprodukterecht geltende Risikoklassifizierung einschließlich der angewandten Klassifizierungsregel anzugeben und durch geeignete Hersteller- bzw. Konformitätsunterlagen nachzuweisen. Die vorgelegten Zulassungs- und Konformitätsnachweise müssen der angegebenen Risikoklasse entsprechen.</w:t>
      </w:r>
    </w:p>
    <w:p w14:paraId="1D2439BB" w14:textId="77777777" w:rsidR="00AE506C" w:rsidRPr="00DC29FF" w:rsidRDefault="00DC29FF">
      <w:pPr>
        <w:pStyle w:val="berschrift2"/>
        <w:rPr>
          <w:lang w:val="de-DE"/>
        </w:rPr>
      </w:pPr>
      <w:r w:rsidRPr="00DC29FF">
        <w:rPr>
          <w:rFonts w:ascii="Arial" w:eastAsia="Arial" w:hAnsi="Arial" w:cs="Arial"/>
          <w:lang w:val="de-DE"/>
        </w:rPr>
        <w:t>11. Zulassungen / Zertifizierungen</w:t>
      </w:r>
    </w:p>
    <w:p w14:paraId="11C785B7" w14:textId="06812CD7" w:rsidR="00AE506C" w:rsidRPr="00DC29FF" w:rsidRDefault="001A61DE">
      <w:pPr>
        <w:rPr>
          <w:lang w:val="de-DE"/>
        </w:rPr>
      </w:pPr>
      <w:r>
        <w:rPr>
          <w:lang w:val="de-DE"/>
        </w:rPr>
        <w:t>Die CE-Kennzeichen für d</w:t>
      </w:r>
      <w:r w:rsidR="00DC29FF" w:rsidRPr="00DC29FF">
        <w:rPr>
          <w:lang w:val="de-DE"/>
        </w:rPr>
        <w:t>as angebotene mobile Röntgensystem</w:t>
      </w:r>
      <w:r w:rsidR="00C60B02" w:rsidRPr="00C60B02">
        <w:rPr>
          <w:lang w:val="de-DE"/>
        </w:rPr>
        <w:t xml:space="preserve"> </w:t>
      </w:r>
      <w:r w:rsidR="00C60B02" w:rsidRPr="00DC29FF">
        <w:rPr>
          <w:lang w:val="de-DE"/>
        </w:rPr>
        <w:t xml:space="preserve">muss </w:t>
      </w:r>
      <w:r w:rsidR="00C60B02">
        <w:rPr>
          <w:lang w:val="de-DE"/>
        </w:rPr>
        <w:t xml:space="preserve">zusätzlich </w:t>
      </w:r>
      <w:r w:rsidR="00C60B02" w:rsidRPr="00DC29FF">
        <w:rPr>
          <w:lang w:val="de-DE"/>
        </w:rPr>
        <w:t xml:space="preserve">zum Zeitpunkt der </w:t>
      </w:r>
      <w:r w:rsidR="00C60B02">
        <w:rPr>
          <w:lang w:val="de-DE"/>
        </w:rPr>
        <w:t>Güteprüfung und Abnahme</w:t>
      </w:r>
      <w:r w:rsidR="00DC29FF" w:rsidRPr="00DC29FF">
        <w:rPr>
          <w:lang w:val="de-DE"/>
        </w:rPr>
        <w:t xml:space="preserve"> </w:t>
      </w:r>
      <w:r w:rsidR="00B01223">
        <w:rPr>
          <w:lang w:val="de-DE"/>
        </w:rPr>
        <w:t>vorgelegt werden</w:t>
      </w:r>
      <w:r w:rsidR="00DC29FF" w:rsidRPr="00DC29FF">
        <w:rPr>
          <w:lang w:val="de-DE"/>
        </w:rPr>
        <w:t xml:space="preserve">. Die zugehörige EU-Konformitätserklärung und, soweit erforderlich, die Bescheinigung der Benannten Stelle sind </w:t>
      </w:r>
      <w:r w:rsidR="005C527D">
        <w:rPr>
          <w:lang w:val="de-DE"/>
        </w:rPr>
        <w:t xml:space="preserve">ebenfalls </w:t>
      </w:r>
      <w:r w:rsidR="00DC29FF" w:rsidRPr="00DC29FF">
        <w:rPr>
          <w:lang w:val="de-DE"/>
        </w:rPr>
        <w:t xml:space="preserve">vorzulegen. Zusätzlich ist die rechtmäßige </w:t>
      </w:r>
      <w:r w:rsidR="00DC29FF" w:rsidRPr="00DC29FF">
        <w:rPr>
          <w:lang w:val="de-DE"/>
        </w:rPr>
        <w:lastRenderedPageBreak/>
        <w:t>Bereitstellung und Inbetriebnahme in der Ukraine nach dem zum Lieferzeitpunkt geltenden ukrainischen Medizinprodukterecht nachzuweisen. Hierzu sind die für den angebotenen Konformitätsbewertungsweg erforderlichen ukrainischen Konformitäts- und Verkehrsfähigkeitsnachweise einschließlich der vorgeschriebenen Kennzeichnung sowie, soweit erforderlich, der Nachweis eines Bevollmächtigten in der Ukraine vorzulegen. Die CE-Kennzeichnung ersetzt nicht den ukrainischen Verkehrsfähigkeitsnachweis.</w:t>
      </w:r>
    </w:p>
    <w:p w14:paraId="2E617B99" w14:textId="77777777" w:rsidR="00AE506C" w:rsidRPr="00DC29FF" w:rsidRDefault="00DC29FF">
      <w:pPr>
        <w:pStyle w:val="berschrift2"/>
        <w:rPr>
          <w:lang w:val="de-DE"/>
        </w:rPr>
      </w:pPr>
      <w:r w:rsidRPr="00DC29FF">
        <w:rPr>
          <w:rFonts w:ascii="Arial" w:eastAsia="Arial" w:hAnsi="Arial" w:cs="Arial"/>
          <w:lang w:val="de-DE"/>
        </w:rPr>
        <w:t>12. Internationale Standards</w:t>
      </w:r>
    </w:p>
    <w:p w14:paraId="6CCF664F" w14:textId="77777777" w:rsidR="00AE506C" w:rsidRPr="00DC29FF" w:rsidRDefault="00DC29FF">
      <w:pPr>
        <w:rPr>
          <w:lang w:val="de-DE"/>
        </w:rPr>
      </w:pPr>
      <w:r w:rsidRPr="00DC29FF">
        <w:rPr>
          <w:lang w:val="de-DE"/>
        </w:rPr>
        <w:t>Die folgenden internationalen Normen oder gleichwertige technische Standards sind insbesondere und soweit für das angebotene System, dessen elektrische Sicherheit, Strahlenschutz, Dosisanzeige und Zubehör anwendbar in der jeweils maßgeblichen Fassung einzuhalten bzw. zu berücksichtigen und nachzuweisen:</w:t>
      </w:r>
    </w:p>
    <w:p w14:paraId="6B94DAB5" w14:textId="77777777" w:rsidR="00AE506C" w:rsidRPr="00DC29FF" w:rsidRDefault="00DC29FF" w:rsidP="00394A11">
      <w:pPr>
        <w:pStyle w:val="LVBullet"/>
        <w:numPr>
          <w:ilvl w:val="0"/>
          <w:numId w:val="7"/>
        </w:numPr>
        <w:rPr>
          <w:lang w:val="de-DE"/>
        </w:rPr>
      </w:pPr>
      <w:r w:rsidRPr="00DC29FF">
        <w:rPr>
          <w:lang w:val="de-DE"/>
        </w:rPr>
        <w:t>IEC 60601-1 - Medizinische elektrische Geräte - Allgemeine Festlegungen für die Basissicherheit einschließlich der wesentlichen Leistungsmerkmale.</w:t>
      </w:r>
    </w:p>
    <w:p w14:paraId="48975541" w14:textId="77777777" w:rsidR="00AE506C" w:rsidRPr="00DC29FF" w:rsidRDefault="00DC29FF" w:rsidP="00394A11">
      <w:pPr>
        <w:pStyle w:val="LVBullet"/>
        <w:numPr>
          <w:ilvl w:val="0"/>
          <w:numId w:val="7"/>
        </w:numPr>
        <w:rPr>
          <w:lang w:val="de-DE"/>
        </w:rPr>
      </w:pPr>
      <w:r w:rsidRPr="00DC29FF">
        <w:rPr>
          <w:lang w:val="de-DE"/>
        </w:rPr>
        <w:t>IEC 60601-1-2 - Medizinische elektrische Geräte - Elektromagnetische Verträglichkeit (EMV), soweit anwendbar.</w:t>
      </w:r>
    </w:p>
    <w:p w14:paraId="70AE700F" w14:textId="77777777" w:rsidR="00AE506C" w:rsidRPr="00DC29FF" w:rsidRDefault="00DC29FF" w:rsidP="00394A11">
      <w:pPr>
        <w:pStyle w:val="LVBullet"/>
        <w:numPr>
          <w:ilvl w:val="0"/>
          <w:numId w:val="7"/>
        </w:numPr>
        <w:rPr>
          <w:lang w:val="de-DE"/>
        </w:rPr>
      </w:pPr>
      <w:r w:rsidRPr="00DC29FF">
        <w:rPr>
          <w:lang w:val="de-DE"/>
        </w:rPr>
        <w:t>IEC 60601-1-3 - Medizinische elektrische Geräte - Strahlenschutz in diagnostischen Röntgengeräten.</w:t>
      </w:r>
    </w:p>
    <w:p w14:paraId="6F0DDA4B" w14:textId="77777777" w:rsidR="00AE506C" w:rsidRPr="00DC29FF" w:rsidRDefault="00DC29FF" w:rsidP="00394A11">
      <w:pPr>
        <w:pStyle w:val="LVBullet"/>
        <w:numPr>
          <w:ilvl w:val="0"/>
          <w:numId w:val="7"/>
        </w:numPr>
        <w:rPr>
          <w:lang w:val="de-DE"/>
        </w:rPr>
      </w:pPr>
      <w:r w:rsidRPr="00DC29FF">
        <w:rPr>
          <w:lang w:val="de-DE"/>
        </w:rPr>
        <w:t>IEC 60601-2-54 - Besondere Festlegungen für die Basissicherheit und die wesentlichen Leistungsmerkmale von Röntgengeräten für Radiografie und Radioskopie, soweit auf die angebotene Systemkonfiguration anwendbar.</w:t>
      </w:r>
    </w:p>
    <w:p w14:paraId="017C705A" w14:textId="77777777" w:rsidR="00AE506C" w:rsidRPr="00DC29FF" w:rsidRDefault="00DC29FF" w:rsidP="00394A11">
      <w:pPr>
        <w:pStyle w:val="LVBullet"/>
        <w:numPr>
          <w:ilvl w:val="0"/>
          <w:numId w:val="7"/>
        </w:numPr>
        <w:rPr>
          <w:lang w:val="de-DE"/>
        </w:rPr>
      </w:pPr>
      <w:r w:rsidRPr="00DC29FF">
        <w:rPr>
          <w:lang w:val="de-DE"/>
        </w:rPr>
        <w:t>IEC 60580 - Dosisflächenprodukt-Messgeräte, soweit ein entsprechendes DAP-Messsystem Bestandteil der angebotenen Konfiguration ist.</w:t>
      </w:r>
    </w:p>
    <w:p w14:paraId="1DEEDEF9" w14:textId="77777777" w:rsidR="00AE506C" w:rsidRPr="00DC29FF" w:rsidRDefault="00DC29FF" w:rsidP="00394A11">
      <w:pPr>
        <w:pStyle w:val="LVBullet"/>
        <w:numPr>
          <w:ilvl w:val="0"/>
          <w:numId w:val="7"/>
        </w:numPr>
        <w:rPr>
          <w:lang w:val="de-DE"/>
        </w:rPr>
      </w:pPr>
      <w:r w:rsidRPr="00DC29FF">
        <w:rPr>
          <w:lang w:val="de-DE"/>
        </w:rPr>
        <w:t>IEC 61331-3 - Schutzvorrichtungen gegen diagnostische medizinische Röntgenstrahlung - Schutzkleidung und vergleichbare Schutzmittel, soweit auf die mitgelieferten Strahlenschutzschürzen anwendbar.</w:t>
      </w:r>
    </w:p>
    <w:p w14:paraId="6FECCBB9" w14:textId="77777777" w:rsidR="00AE506C" w:rsidRPr="00DC29FF" w:rsidRDefault="00DC29FF" w:rsidP="00394A11">
      <w:pPr>
        <w:pStyle w:val="LVBullet"/>
        <w:numPr>
          <w:ilvl w:val="0"/>
          <w:numId w:val="7"/>
        </w:numPr>
        <w:rPr>
          <w:lang w:val="de-DE"/>
        </w:rPr>
      </w:pPr>
      <w:r w:rsidRPr="00DC29FF">
        <w:rPr>
          <w:lang w:val="de-DE"/>
        </w:rPr>
        <w:t>ISO 14971 - Medizinprodukte - Anwendung des Risikomanagements auf Medizinprodukte.</w:t>
      </w:r>
    </w:p>
    <w:p w14:paraId="6A5078AB" w14:textId="77777777" w:rsidR="00AE506C" w:rsidRPr="00DC29FF" w:rsidRDefault="00DC29FF">
      <w:pPr>
        <w:rPr>
          <w:lang w:val="de-DE"/>
        </w:rPr>
      </w:pPr>
      <w:r w:rsidRPr="00DC29FF">
        <w:rPr>
          <w:lang w:val="de-DE"/>
        </w:rPr>
        <w:br w:type="page"/>
      </w:r>
    </w:p>
    <w:p w14:paraId="2C32357A" w14:textId="4B9D09C5" w:rsidR="00AE506C" w:rsidRPr="00DC29FF" w:rsidRDefault="00DC29FF">
      <w:pPr>
        <w:pStyle w:val="berschrift1"/>
        <w:pBdr>
          <w:bottom w:val="single" w:sz="8" w:space="5" w:color="7F7F7F"/>
        </w:pBdr>
        <w:spacing w:before="0"/>
        <w:rPr>
          <w:lang w:val="de-DE"/>
        </w:rPr>
      </w:pPr>
      <w:r w:rsidRPr="00DC29FF">
        <w:rPr>
          <w:rFonts w:ascii="Arial" w:eastAsia="Arial" w:hAnsi="Arial" w:cs="Arial"/>
          <w:lang w:val="de-DE"/>
        </w:rPr>
        <w:lastRenderedPageBreak/>
        <w:t>Position 2 – Multifunktionales diagnostisches Ultraschallsystem</w:t>
      </w:r>
    </w:p>
    <w:p w14:paraId="1D3A5EBE" w14:textId="77777777" w:rsidR="00AE506C" w:rsidRPr="00DC29FF" w:rsidRDefault="00DC29FF">
      <w:pPr>
        <w:pStyle w:val="berschrift2"/>
        <w:rPr>
          <w:lang w:val="de-DE"/>
        </w:rPr>
      </w:pPr>
      <w:r w:rsidRPr="00DC29FF">
        <w:rPr>
          <w:rFonts w:ascii="Arial" w:eastAsia="Arial" w:hAnsi="Arial" w:cs="Arial"/>
          <w:lang w:val="de-DE"/>
        </w:rPr>
        <w:t>1. Detaillierte Anforderungen</w:t>
      </w:r>
    </w:p>
    <w:p w14:paraId="63515532" w14:textId="77777777" w:rsidR="00AE506C" w:rsidRPr="00DC29FF" w:rsidRDefault="00DC29FF" w:rsidP="00BD7EBC">
      <w:pPr>
        <w:pStyle w:val="LVBullet"/>
        <w:ind w:left="153" w:firstLine="0"/>
        <w:rPr>
          <w:lang w:val="de-DE"/>
        </w:rPr>
      </w:pPr>
      <w:r w:rsidRPr="00DC29FF">
        <w:rPr>
          <w:lang w:val="de-DE"/>
        </w:rPr>
        <w:t>Leistungsfähiges, fahrbares, volldigitales diagnostisches Ultraschallsystem für den interdisziplinären klinischen Einsatz bei Routine-, Abklärungs- und interventioneller Sonographie in mehreren Fachgebieten.</w:t>
      </w:r>
      <w:r w:rsidR="00BD7EBC">
        <w:rPr>
          <w:lang w:val="de-DE"/>
        </w:rPr>
        <w:t xml:space="preserve"> CPV: </w:t>
      </w:r>
      <w:r w:rsidR="00BD7EBC" w:rsidRPr="00BD7EBC">
        <w:rPr>
          <w:lang w:val="de-DE"/>
        </w:rPr>
        <w:t>33112200-0</w:t>
      </w:r>
    </w:p>
    <w:p w14:paraId="423E4584" w14:textId="77777777" w:rsidR="00AE506C" w:rsidRPr="00DC29FF" w:rsidRDefault="00DC29FF" w:rsidP="00BD7EBC">
      <w:pPr>
        <w:pStyle w:val="LVBullet"/>
        <w:ind w:left="153" w:firstLine="0"/>
        <w:rPr>
          <w:lang w:val="de-DE"/>
        </w:rPr>
      </w:pPr>
      <w:r w:rsidRPr="00DC29FF">
        <w:rPr>
          <w:lang w:val="de-DE"/>
        </w:rPr>
        <w:t>Das angebotene System muss ein Neugerät und aktuelles Serienmodell sein; gebrauchte oder generalüberholte Systeme sind nicht zulässig</w:t>
      </w:r>
      <w:r w:rsidR="00BD7EBC">
        <w:rPr>
          <w:lang w:val="de-DE"/>
        </w:rPr>
        <w:t>.</w:t>
      </w:r>
    </w:p>
    <w:p w14:paraId="69FDB76F" w14:textId="77777777" w:rsidR="00AE506C" w:rsidRPr="00DC29FF" w:rsidRDefault="00DC29FF" w:rsidP="00BD7EBC">
      <w:pPr>
        <w:pStyle w:val="LVBullet"/>
        <w:ind w:left="153" w:firstLine="0"/>
        <w:rPr>
          <w:lang w:val="de-DE"/>
        </w:rPr>
      </w:pPr>
      <w:r w:rsidRPr="00DC29FF">
        <w:rPr>
          <w:lang w:val="de-DE"/>
        </w:rPr>
        <w:t>Der Bieter muss gewährleisten, dass für die vollständige und sichere Nutzung der angebotenen Grundkonfiguration sämtliche erforderlichen Hard- und Softwarekomponenten, Lizenzen, Kabel, Adapter, Standardschallköpfe und Systemkomponenten im Angebot enthalten sind.</w:t>
      </w:r>
    </w:p>
    <w:p w14:paraId="45731F66" w14:textId="77777777" w:rsidR="00AE506C" w:rsidRPr="00DC29FF" w:rsidRDefault="00DC29FF" w:rsidP="00BD7EBC">
      <w:pPr>
        <w:pStyle w:val="LVBullet"/>
        <w:ind w:left="153" w:firstLine="0"/>
        <w:rPr>
          <w:lang w:val="de-DE"/>
        </w:rPr>
      </w:pPr>
      <w:r w:rsidRPr="00DC29FF">
        <w:rPr>
          <w:lang w:val="de-DE"/>
        </w:rPr>
        <w:t>Alle in dieser Spezifikation als Mindestanforderungen beschriebenen Funktionen müssen bei Abnahme verfügbar und, soweit lizenzpflichtig, dauerhaft freigeschaltet sein. Erforderliche Laufzeitlizenzen sind transparent auszuweisen.</w:t>
      </w:r>
    </w:p>
    <w:p w14:paraId="6C88727B" w14:textId="77777777" w:rsidR="00AE506C" w:rsidRPr="00DC29FF" w:rsidRDefault="00DC29FF" w:rsidP="00BD7EBC">
      <w:pPr>
        <w:pStyle w:val="LVBullet"/>
        <w:ind w:left="153" w:firstLine="0"/>
        <w:rPr>
          <w:lang w:val="de-DE"/>
        </w:rPr>
      </w:pPr>
      <w:r w:rsidRPr="00DC29FF">
        <w:rPr>
          <w:lang w:val="de-DE"/>
        </w:rPr>
        <w:t>Funktional gleichwertige oder bessere technische Lösungen sind zulässig, sofern die geforderte Funktion nachvollziehbar durch Herstellerunterlagen bzw. geeignete technische Nachweise belegt wird.</w:t>
      </w:r>
    </w:p>
    <w:p w14:paraId="499CBE23" w14:textId="77777777" w:rsidR="00AE506C" w:rsidRPr="00DC29FF" w:rsidRDefault="00DC29FF" w:rsidP="00BD7EBC">
      <w:pPr>
        <w:pStyle w:val="LVBullet"/>
        <w:ind w:left="153" w:firstLine="0"/>
        <w:rPr>
          <w:lang w:val="de-DE"/>
        </w:rPr>
      </w:pPr>
      <w:r w:rsidRPr="00DC29FF">
        <w:rPr>
          <w:lang w:val="de-DE"/>
        </w:rPr>
        <w:t>Als optional oder wünschenswert gekennzeichnete Funktionen sind keine Mindestanforderungen; soweit sie angeboten werden, sind erforderliche Lizenzen, Hardwarekomponenten und Preise transparent separat auszuweisen.</w:t>
      </w:r>
    </w:p>
    <w:p w14:paraId="1D371C75" w14:textId="77777777" w:rsidR="00AE506C" w:rsidRPr="00DC29FF" w:rsidRDefault="00DC29FF" w:rsidP="00BD7EBC">
      <w:pPr>
        <w:pStyle w:val="LVBullet"/>
        <w:ind w:left="153" w:firstLine="0"/>
        <w:rPr>
          <w:lang w:val="de-DE"/>
        </w:rPr>
      </w:pPr>
      <w:r w:rsidRPr="00DC29FF">
        <w:rPr>
          <w:lang w:val="de-DE"/>
        </w:rPr>
        <w:t>Der Angebotspreis muss Lieferung frei Verwendungsstelle, Installation, Inbetriebnahme, technische Abnahme sowie eine Anwender-/Applikationsschulung vor Ort beinhalten.</w:t>
      </w:r>
    </w:p>
    <w:p w14:paraId="664B82E0" w14:textId="77777777" w:rsidR="00AE506C" w:rsidRPr="00DC29FF" w:rsidRDefault="00DC29FF" w:rsidP="00BD7EBC">
      <w:pPr>
        <w:pStyle w:val="LVBullet"/>
        <w:ind w:left="153" w:firstLine="0"/>
        <w:rPr>
          <w:lang w:val="de-DE"/>
        </w:rPr>
      </w:pPr>
      <w:r w:rsidRPr="00DC29FF">
        <w:rPr>
          <w:lang w:val="de-DE"/>
        </w:rPr>
        <w:t>Die Anforderungen an Risikoklassifizierung, Zulassungen/Zertifizierungen und internationale Standards ergeben sich abschließend aus den Abschnitten 10 bis 12.</w:t>
      </w:r>
    </w:p>
    <w:p w14:paraId="79E8CB6D" w14:textId="77777777" w:rsidR="00AE506C" w:rsidRPr="00DC29FF" w:rsidRDefault="00DC29FF">
      <w:pPr>
        <w:pStyle w:val="berschrift2"/>
        <w:rPr>
          <w:lang w:val="de-DE"/>
        </w:rPr>
      </w:pPr>
      <w:r w:rsidRPr="00DC29FF">
        <w:rPr>
          <w:rFonts w:ascii="Arial" w:eastAsia="Arial" w:hAnsi="Arial" w:cs="Arial"/>
          <w:lang w:val="de-DE"/>
        </w:rPr>
        <w:t>2. Anzahl und Installationsorte</w:t>
      </w:r>
    </w:p>
    <w:p w14:paraId="72D0FEB1" w14:textId="77777777" w:rsidR="00AE506C" w:rsidRPr="00DC29FF" w:rsidRDefault="00DC29FF">
      <w:pPr>
        <w:rPr>
          <w:lang w:val="de-DE"/>
        </w:rPr>
      </w:pPr>
      <w:r w:rsidRPr="00DC29FF">
        <w:rPr>
          <w:lang w:val="de-DE"/>
        </w:rPr>
        <w:t>Anzahl: 14 Stück</w:t>
      </w:r>
    </w:p>
    <w:p w14:paraId="420F72E5" w14:textId="621C5CA0" w:rsidR="00F94BB1" w:rsidRPr="00F94BB1" w:rsidRDefault="00DC29FF" w:rsidP="00F94BB1">
      <w:pPr>
        <w:rPr>
          <w:lang w:val="de-DE"/>
        </w:rPr>
      </w:pPr>
      <w:r w:rsidRPr="00F94BB1">
        <w:rPr>
          <w:lang w:val="de-DE"/>
        </w:rPr>
        <w:t xml:space="preserve">Installationsregionen (Oblaste): </w:t>
      </w:r>
      <w:r w:rsidR="00F94BB1" w:rsidRPr="00F94BB1">
        <w:rPr>
          <w:lang w:val="de-DE"/>
        </w:rPr>
        <w:t>Odes</w:t>
      </w:r>
      <w:r w:rsidR="00497E65">
        <w:rPr>
          <w:lang w:val="de-DE"/>
        </w:rPr>
        <w:t>s</w:t>
      </w:r>
      <w:r w:rsidR="00F94BB1" w:rsidRPr="00F94BB1">
        <w:rPr>
          <w:lang w:val="de-DE"/>
        </w:rPr>
        <w:t>a (3 st), Dnipropetrovsk (4 st), Zaporizhzhia (3 st), Poltava (4 st)</w:t>
      </w:r>
      <w:r w:rsidR="00F94BB1" w:rsidRPr="00B07F67">
        <w:rPr>
          <w:lang w:val="de-DE"/>
        </w:rPr>
        <w:t xml:space="preserve">: Genaue </w:t>
      </w:r>
      <w:r w:rsidR="00F94BB1">
        <w:rPr>
          <w:lang w:val="de-DE"/>
        </w:rPr>
        <w:t>Liefer- und Installationsorte werden spätestens bei der Beauftragung mitgeteilt.</w:t>
      </w:r>
    </w:p>
    <w:p w14:paraId="4B283529" w14:textId="77777777" w:rsidR="00AE506C" w:rsidRPr="00DC29FF" w:rsidRDefault="00DC29FF">
      <w:pPr>
        <w:rPr>
          <w:lang w:val="de-DE"/>
        </w:rPr>
      </w:pPr>
      <w:r w:rsidRPr="00DC29FF">
        <w:rPr>
          <w:lang w:val="de-DE"/>
        </w:rPr>
        <w:t>Bestimmungsland/regulatorischer Geltungsbereich: Ukraine; maßgeblich ist das bei Lieferung/Inbetriebnahme geltende ukrainische Medizinprodukterecht inkl. Übergangsbestimmungen.</w:t>
      </w:r>
    </w:p>
    <w:p w14:paraId="608C3FA8" w14:textId="77777777" w:rsidR="00AE506C" w:rsidRPr="00DC29FF" w:rsidRDefault="00DC29FF">
      <w:pPr>
        <w:pStyle w:val="berschrift2"/>
        <w:rPr>
          <w:lang w:val="de-DE"/>
        </w:rPr>
      </w:pPr>
      <w:r w:rsidRPr="00DC29FF">
        <w:rPr>
          <w:rFonts w:ascii="Arial" w:eastAsia="Arial" w:hAnsi="Arial" w:cs="Arial"/>
          <w:lang w:val="de-DE"/>
        </w:rPr>
        <w:t>3. Kern-Spezifikationen</w:t>
      </w:r>
    </w:p>
    <w:p w14:paraId="7F730118" w14:textId="77777777" w:rsidR="00AE506C" w:rsidRPr="00DC29FF" w:rsidRDefault="00DC29FF">
      <w:pPr>
        <w:pStyle w:val="berschrift3"/>
        <w:rPr>
          <w:lang w:val="de-DE"/>
        </w:rPr>
      </w:pPr>
      <w:r w:rsidRPr="00DC29FF">
        <w:rPr>
          <w:rFonts w:ascii="Arial" w:eastAsia="Arial" w:hAnsi="Arial" w:cs="Arial"/>
          <w:lang w:val="de-DE"/>
        </w:rPr>
        <w:t>3.1 Systemaufbau, Bedienung und Mobilität</w:t>
      </w:r>
    </w:p>
    <w:p w14:paraId="79FDF997" w14:textId="77777777" w:rsidR="00AE506C" w:rsidRPr="00DC29FF" w:rsidRDefault="00DC29FF" w:rsidP="00394A11">
      <w:pPr>
        <w:pStyle w:val="LVBullet"/>
        <w:numPr>
          <w:ilvl w:val="0"/>
          <w:numId w:val="7"/>
        </w:numPr>
        <w:rPr>
          <w:lang w:val="de-DE"/>
        </w:rPr>
      </w:pPr>
      <w:r w:rsidRPr="00DC29FF">
        <w:rPr>
          <w:lang w:val="de-DE"/>
        </w:rPr>
        <w:t>Kompaktes fahrbares Konsolensystem mit leichtgängigen Rollen und geeigneter Feststell-/Bremsmöglichkeit.</w:t>
      </w:r>
    </w:p>
    <w:p w14:paraId="1F5D0A12" w14:textId="77777777" w:rsidR="00AE506C" w:rsidRPr="00DC29FF" w:rsidRDefault="00DC29FF" w:rsidP="00394A11">
      <w:pPr>
        <w:pStyle w:val="LVBullet"/>
        <w:numPr>
          <w:ilvl w:val="0"/>
          <w:numId w:val="7"/>
        </w:numPr>
        <w:rPr>
          <w:lang w:val="de-DE"/>
        </w:rPr>
      </w:pPr>
      <w:r w:rsidRPr="00DC29FF">
        <w:rPr>
          <w:lang w:val="de-DE"/>
        </w:rPr>
        <w:t>Ergonomisch höhenverstellbare und/oder schwenkbare Bedienkonsole für sitzende und stehende Bedienung.</w:t>
      </w:r>
    </w:p>
    <w:p w14:paraId="4F5823E3" w14:textId="77777777" w:rsidR="00AE506C" w:rsidRPr="00DC29FF" w:rsidRDefault="00DC29FF" w:rsidP="00394A11">
      <w:pPr>
        <w:pStyle w:val="LVBullet"/>
        <w:numPr>
          <w:ilvl w:val="0"/>
          <w:numId w:val="7"/>
        </w:numPr>
        <w:rPr>
          <w:lang w:val="de-DE"/>
        </w:rPr>
      </w:pPr>
      <w:r w:rsidRPr="00DC29FF">
        <w:rPr>
          <w:lang w:val="de-DE"/>
        </w:rPr>
        <w:t>Hochauflösender, medizinisch geeigneter Farbmonitor, neig- und/oder schwenkbar; Bilddiagonale mindestens ca. 21 Zoll oder funktional gleichwertige Darstellung.</w:t>
      </w:r>
    </w:p>
    <w:p w14:paraId="0365A305" w14:textId="77777777" w:rsidR="00AE506C" w:rsidRPr="00DC29FF" w:rsidRDefault="00DC29FF" w:rsidP="00394A11">
      <w:pPr>
        <w:pStyle w:val="LVBullet"/>
        <w:numPr>
          <w:ilvl w:val="0"/>
          <w:numId w:val="7"/>
        </w:numPr>
        <w:rPr>
          <w:lang w:val="de-DE"/>
        </w:rPr>
      </w:pPr>
      <w:r w:rsidRPr="00DC29FF">
        <w:rPr>
          <w:lang w:val="de-DE"/>
        </w:rPr>
        <w:t>Integrierter Touchscreen oder funktional gleichwertiges kontextsensitives Bedienkonzept zur schnellen Funktionsanwahl.</w:t>
      </w:r>
    </w:p>
    <w:p w14:paraId="6D2BAB57" w14:textId="77777777" w:rsidR="00AE506C" w:rsidRPr="00DC29FF" w:rsidRDefault="00DC29FF" w:rsidP="00394A11">
      <w:pPr>
        <w:pStyle w:val="LVBullet"/>
        <w:numPr>
          <w:ilvl w:val="0"/>
          <w:numId w:val="7"/>
        </w:numPr>
        <w:rPr>
          <w:lang w:val="de-DE"/>
        </w:rPr>
      </w:pPr>
      <w:r w:rsidRPr="00DC29FF">
        <w:rPr>
          <w:lang w:val="de-DE"/>
        </w:rPr>
        <w:t>Bedienoberfläche mindestens in Ukrainisch oder Englisch; die angebotene Sprachversion ist anzugeben.</w:t>
      </w:r>
    </w:p>
    <w:p w14:paraId="3F590F1C" w14:textId="77777777" w:rsidR="00AE506C" w:rsidRPr="00DC29FF" w:rsidRDefault="00DC29FF" w:rsidP="00394A11">
      <w:pPr>
        <w:pStyle w:val="LVBullet"/>
        <w:numPr>
          <w:ilvl w:val="0"/>
          <w:numId w:val="7"/>
        </w:numPr>
        <w:rPr>
          <w:lang w:val="de-DE"/>
        </w:rPr>
      </w:pPr>
      <w:r w:rsidRPr="00DC29FF">
        <w:rPr>
          <w:lang w:val="de-DE"/>
        </w:rPr>
        <w:t>Interner digitaler Speicher für Patienten-, Bild-, CINE- und Messdaten in für den vorgesehenen klinischen Einsatz ausreichender Kapazität.</w:t>
      </w:r>
    </w:p>
    <w:p w14:paraId="56A56B3B" w14:textId="77777777" w:rsidR="00AE506C" w:rsidRPr="00DC29FF" w:rsidRDefault="00DC29FF" w:rsidP="00394A11">
      <w:pPr>
        <w:pStyle w:val="LVBullet"/>
        <w:numPr>
          <w:ilvl w:val="0"/>
          <w:numId w:val="7"/>
        </w:numPr>
        <w:rPr>
          <w:lang w:val="de-DE"/>
        </w:rPr>
      </w:pPr>
      <w:r w:rsidRPr="00DC29FF">
        <w:rPr>
          <w:lang w:val="de-DE"/>
        </w:rPr>
        <w:t>Mindestens 4 gleichzeitig am System nutzbare Schallkopfanschlüsse ohne mechanisches Umstecken zwischen Routineuntersuchungen.</w:t>
      </w:r>
    </w:p>
    <w:p w14:paraId="230F89E8" w14:textId="77777777" w:rsidR="00AE506C" w:rsidRPr="00DC29FF" w:rsidRDefault="00DC29FF" w:rsidP="00394A11">
      <w:pPr>
        <w:pStyle w:val="LVBullet"/>
        <w:numPr>
          <w:ilvl w:val="0"/>
          <w:numId w:val="7"/>
        </w:numPr>
        <w:rPr>
          <w:lang w:val="de-DE"/>
        </w:rPr>
      </w:pPr>
      <w:r w:rsidRPr="00DC29FF">
        <w:rPr>
          <w:lang w:val="de-DE"/>
        </w:rPr>
        <w:t>Integrierte, desinfektionsgerecht nutzbare Halterungen für mehrere Schallköpfe sowie geeignetes Kabelmanagement.</w:t>
      </w:r>
    </w:p>
    <w:p w14:paraId="262A4A19" w14:textId="77777777" w:rsidR="00AE506C" w:rsidRPr="00DC29FF" w:rsidRDefault="00DC29FF" w:rsidP="00394A11">
      <w:pPr>
        <w:pStyle w:val="LVBullet"/>
        <w:numPr>
          <w:ilvl w:val="0"/>
          <w:numId w:val="7"/>
        </w:numPr>
        <w:rPr>
          <w:lang w:val="de-DE"/>
        </w:rPr>
      </w:pPr>
      <w:r w:rsidRPr="00DC29FF">
        <w:rPr>
          <w:lang w:val="de-DE"/>
        </w:rPr>
        <w:t>Netzversorgung 220-240 V AC, 50/60 Hz; Betrieb ohne externe Sonderversorgung.</w:t>
      </w:r>
    </w:p>
    <w:p w14:paraId="3F695921" w14:textId="77777777" w:rsidR="00AE506C" w:rsidRPr="00DC29FF" w:rsidRDefault="00DC29FF" w:rsidP="00394A11">
      <w:pPr>
        <w:pStyle w:val="LVBullet"/>
        <w:numPr>
          <w:ilvl w:val="0"/>
          <w:numId w:val="7"/>
        </w:numPr>
        <w:rPr>
          <w:lang w:val="de-DE"/>
        </w:rPr>
      </w:pPr>
      <w:r w:rsidRPr="00DC29FF">
        <w:rPr>
          <w:lang w:val="de-DE"/>
        </w:rPr>
        <w:lastRenderedPageBreak/>
        <w:t>Integrierter Gelwärmer oder eine funktional gleichwertige am System integrierbare Lösung ist wünschenswert, jedoch keine Mindestanforderung.</w:t>
      </w:r>
    </w:p>
    <w:p w14:paraId="478D1BBB" w14:textId="77777777" w:rsidR="00AE506C" w:rsidRPr="00DC29FF" w:rsidRDefault="00DC29FF" w:rsidP="00394A11">
      <w:pPr>
        <w:pStyle w:val="LVBullet"/>
        <w:numPr>
          <w:ilvl w:val="0"/>
          <w:numId w:val="7"/>
        </w:numPr>
        <w:rPr>
          <w:lang w:val="de-DE"/>
        </w:rPr>
      </w:pPr>
      <w:r w:rsidRPr="00DC29FF">
        <w:rPr>
          <w:lang w:val="de-DE"/>
        </w:rPr>
        <w:t>Arbeits-, Tastatur- oder Bedienfeldbeleuchtung für die Nutzung in abgedunkelter Umgebung ist wünschenswert, jedoch keine Mindestanforderung.</w:t>
      </w:r>
    </w:p>
    <w:p w14:paraId="0B6DBF7C" w14:textId="77777777" w:rsidR="00AE506C" w:rsidRPr="00DC29FF" w:rsidRDefault="00DC29FF">
      <w:pPr>
        <w:pStyle w:val="berschrift3"/>
        <w:rPr>
          <w:lang w:val="de-DE"/>
        </w:rPr>
      </w:pPr>
      <w:r w:rsidRPr="00DC29FF">
        <w:rPr>
          <w:rFonts w:ascii="Arial" w:eastAsia="Arial" w:hAnsi="Arial" w:cs="Arial"/>
          <w:lang w:val="de-DE"/>
        </w:rPr>
        <w:t>3.2 Grundlegende Bildgebung und Bildoptimierung</w:t>
      </w:r>
    </w:p>
    <w:p w14:paraId="0C57B6C4" w14:textId="77777777" w:rsidR="00AE506C" w:rsidRPr="00DC29FF" w:rsidRDefault="00DC29FF" w:rsidP="00394A11">
      <w:pPr>
        <w:pStyle w:val="LVBullet"/>
        <w:numPr>
          <w:ilvl w:val="0"/>
          <w:numId w:val="7"/>
        </w:numPr>
        <w:rPr>
          <w:lang w:val="de-DE"/>
        </w:rPr>
      </w:pPr>
      <w:r w:rsidRPr="00DC29FF">
        <w:rPr>
          <w:lang w:val="de-DE"/>
        </w:rPr>
        <w:t>Hochauflösende 2D-B-Mode-Bildgebung.</w:t>
      </w:r>
    </w:p>
    <w:p w14:paraId="1C0B31F5" w14:textId="77777777" w:rsidR="00AE506C" w:rsidRPr="00DC29FF" w:rsidRDefault="00DC29FF" w:rsidP="00394A11">
      <w:pPr>
        <w:pStyle w:val="LVBullet"/>
        <w:numPr>
          <w:ilvl w:val="0"/>
          <w:numId w:val="7"/>
        </w:numPr>
        <w:rPr>
          <w:lang w:val="de-DE"/>
        </w:rPr>
      </w:pPr>
      <w:r w:rsidRPr="00DC29FF">
        <w:rPr>
          <w:lang w:val="de-DE"/>
        </w:rPr>
        <w:t>Konventioneller M-Mode für Bewegungsanalysen.</w:t>
      </w:r>
    </w:p>
    <w:p w14:paraId="748832AE" w14:textId="77777777" w:rsidR="00AE506C" w:rsidRPr="00DC29FF" w:rsidRDefault="00DC29FF" w:rsidP="00394A11">
      <w:pPr>
        <w:pStyle w:val="LVBullet"/>
        <w:numPr>
          <w:ilvl w:val="0"/>
          <w:numId w:val="7"/>
        </w:numPr>
        <w:rPr>
          <w:lang w:val="de-DE"/>
        </w:rPr>
      </w:pPr>
      <w:r w:rsidRPr="00DC29FF">
        <w:rPr>
          <w:lang w:val="de-DE"/>
        </w:rPr>
        <w:t>Tissue Harmonic Imaging (THI) oder funktional gleichwertige harmonische Bildgebung.</w:t>
      </w:r>
    </w:p>
    <w:p w14:paraId="280D43A2" w14:textId="77777777" w:rsidR="00AE506C" w:rsidRPr="00DC29FF" w:rsidRDefault="00DC29FF" w:rsidP="00394A11">
      <w:pPr>
        <w:pStyle w:val="LVBullet"/>
        <w:numPr>
          <w:ilvl w:val="0"/>
          <w:numId w:val="7"/>
        </w:numPr>
        <w:rPr>
          <w:lang w:val="de-DE"/>
        </w:rPr>
      </w:pPr>
      <w:r w:rsidRPr="00DC29FF">
        <w:rPr>
          <w:lang w:val="de-DE"/>
        </w:rPr>
        <w:t>Digitale Verfahren zur Reduktion von Speckle/Rauschen sowie zur Verbesserung von Gewebekontrast und Konturendarstellung.</w:t>
      </w:r>
    </w:p>
    <w:p w14:paraId="1FE87299" w14:textId="77777777" w:rsidR="00AE506C" w:rsidRPr="00DC29FF" w:rsidRDefault="00DC29FF" w:rsidP="00394A11">
      <w:pPr>
        <w:pStyle w:val="LVBullet"/>
        <w:numPr>
          <w:ilvl w:val="0"/>
          <w:numId w:val="7"/>
        </w:numPr>
        <w:rPr>
          <w:lang w:val="de-DE"/>
        </w:rPr>
      </w:pPr>
      <w:r w:rsidRPr="00DC29FF">
        <w:rPr>
          <w:lang w:val="de-DE"/>
        </w:rPr>
        <w:t>Mehrwinkel-/Spatial-Compounding oder funktional gleichwertige Technologie zur Artefaktreduktion und Konturverbesserung.</w:t>
      </w:r>
    </w:p>
    <w:p w14:paraId="33811BC5" w14:textId="77777777" w:rsidR="00AE506C" w:rsidRPr="00DC29FF" w:rsidRDefault="00DC29FF" w:rsidP="00394A11">
      <w:pPr>
        <w:pStyle w:val="LVBullet"/>
        <w:numPr>
          <w:ilvl w:val="0"/>
          <w:numId w:val="7"/>
        </w:numPr>
        <w:rPr>
          <w:lang w:val="de-DE"/>
        </w:rPr>
      </w:pPr>
      <w:r w:rsidRPr="00DC29FF">
        <w:rPr>
          <w:lang w:val="de-DE"/>
        </w:rPr>
        <w:t>Automatische bzw. multiparametrische Optimierung von B-Mode und/oder Dopplerparametern mit wenigen Bedienaktionen.</w:t>
      </w:r>
    </w:p>
    <w:p w14:paraId="7B131347" w14:textId="77777777" w:rsidR="00AE506C" w:rsidRPr="00DC29FF" w:rsidRDefault="00DC29FF" w:rsidP="00394A11">
      <w:pPr>
        <w:pStyle w:val="LVBullet"/>
        <w:numPr>
          <w:ilvl w:val="0"/>
          <w:numId w:val="7"/>
        </w:numPr>
        <w:rPr>
          <w:lang w:val="de-DE"/>
        </w:rPr>
      </w:pPr>
      <w:r w:rsidRPr="00DC29FF">
        <w:rPr>
          <w:lang w:val="de-DE"/>
        </w:rPr>
        <w:t>CINE-Loop-Aufzeichnung und Review mit nachträglicher Bildauswahl und Messmöglichkeit.</w:t>
      </w:r>
    </w:p>
    <w:p w14:paraId="25D78C45" w14:textId="77777777" w:rsidR="00AE506C" w:rsidRPr="00DC29FF" w:rsidRDefault="00DC29FF" w:rsidP="00394A11">
      <w:pPr>
        <w:pStyle w:val="LVBullet"/>
        <w:numPr>
          <w:ilvl w:val="0"/>
          <w:numId w:val="7"/>
        </w:numPr>
        <w:rPr>
          <w:lang w:val="de-DE"/>
        </w:rPr>
      </w:pPr>
      <w:r w:rsidRPr="00DC29FF">
        <w:rPr>
          <w:lang w:val="de-DE"/>
        </w:rPr>
        <w:t>Hochauflösender Schreib-/Lesezoom bzw. funktional gleichwertiger Zoom mit frei positionierbarer ROI.</w:t>
      </w:r>
    </w:p>
    <w:p w14:paraId="592D081C" w14:textId="77777777" w:rsidR="00AE506C" w:rsidRPr="00DC29FF" w:rsidRDefault="00DC29FF" w:rsidP="00394A11">
      <w:pPr>
        <w:pStyle w:val="LVBullet"/>
        <w:numPr>
          <w:ilvl w:val="0"/>
          <w:numId w:val="7"/>
        </w:numPr>
        <w:rPr>
          <w:lang w:val="de-DE"/>
        </w:rPr>
      </w:pPr>
      <w:r w:rsidRPr="00DC29FF">
        <w:rPr>
          <w:lang w:val="de-DE"/>
        </w:rPr>
        <w:t>Anatomischer bzw. frei positionierbarer M-Mode oder funktional gleichwertige Methode ist wünschenswert, jedoch keine Mindestanforderung.</w:t>
      </w:r>
    </w:p>
    <w:p w14:paraId="2F9CFA3B" w14:textId="77777777" w:rsidR="00AE506C" w:rsidRPr="00DC29FF" w:rsidRDefault="00DC29FF">
      <w:pPr>
        <w:pStyle w:val="berschrift3"/>
        <w:rPr>
          <w:lang w:val="de-DE"/>
        </w:rPr>
      </w:pPr>
      <w:r w:rsidRPr="00DC29FF">
        <w:rPr>
          <w:rFonts w:ascii="Arial" w:eastAsia="Arial" w:hAnsi="Arial" w:cs="Arial"/>
          <w:lang w:val="de-DE"/>
        </w:rPr>
        <w:t>3.3 Doppler-Funktionen</w:t>
      </w:r>
    </w:p>
    <w:p w14:paraId="34387E07" w14:textId="77777777" w:rsidR="00AE506C" w:rsidRPr="00DC29FF" w:rsidRDefault="00DC29FF" w:rsidP="00394A11">
      <w:pPr>
        <w:pStyle w:val="LVBullet"/>
        <w:numPr>
          <w:ilvl w:val="0"/>
          <w:numId w:val="7"/>
        </w:numPr>
        <w:rPr>
          <w:lang w:val="de-DE"/>
        </w:rPr>
      </w:pPr>
      <w:r w:rsidRPr="00DC29FF">
        <w:rPr>
          <w:lang w:val="de-DE"/>
        </w:rPr>
        <w:t>Farbcodierte Doppler-Bildgebung mit einstellbarer ROI und geeigneten Flussparametern.</w:t>
      </w:r>
    </w:p>
    <w:p w14:paraId="7647AF27" w14:textId="77777777" w:rsidR="00AE506C" w:rsidRPr="00DC29FF" w:rsidRDefault="00DC29FF" w:rsidP="00394A11">
      <w:pPr>
        <w:pStyle w:val="LVBullet"/>
        <w:numPr>
          <w:ilvl w:val="0"/>
          <w:numId w:val="7"/>
        </w:numPr>
        <w:rPr>
          <w:lang w:val="de-DE"/>
        </w:rPr>
      </w:pPr>
      <w:r w:rsidRPr="00DC29FF">
        <w:rPr>
          <w:lang w:val="de-DE"/>
        </w:rPr>
        <w:t>Power-/Angio-Doppler oder funktional gleichwertige hochsensitive Flussdarstellung.</w:t>
      </w:r>
    </w:p>
    <w:p w14:paraId="3717587D" w14:textId="77777777" w:rsidR="00AE506C" w:rsidRPr="00DC29FF" w:rsidRDefault="00DC29FF" w:rsidP="00394A11">
      <w:pPr>
        <w:pStyle w:val="LVBullet"/>
        <w:numPr>
          <w:ilvl w:val="0"/>
          <w:numId w:val="7"/>
        </w:numPr>
        <w:rPr>
          <w:lang w:val="de-DE"/>
        </w:rPr>
      </w:pPr>
      <w:r w:rsidRPr="00DC29FF">
        <w:rPr>
          <w:lang w:val="de-DE"/>
        </w:rPr>
        <w:t>Gepulster Spektraldoppler (PW) mit Mess- und Auswertefunktionen.</w:t>
      </w:r>
    </w:p>
    <w:p w14:paraId="15AA8DDA" w14:textId="77777777" w:rsidR="00AE506C" w:rsidRPr="00DC29FF" w:rsidRDefault="00DC29FF" w:rsidP="00394A11">
      <w:pPr>
        <w:pStyle w:val="LVBullet"/>
        <w:numPr>
          <w:ilvl w:val="0"/>
          <w:numId w:val="7"/>
        </w:numPr>
        <w:rPr>
          <w:lang w:val="de-DE"/>
        </w:rPr>
      </w:pPr>
      <w:r w:rsidRPr="00DC29FF">
        <w:rPr>
          <w:lang w:val="de-DE"/>
        </w:rPr>
        <w:t>Kontinuierlicher Spektraldoppler (CW) für kardiale bzw. hochgeschwindige Flussmessungen.</w:t>
      </w:r>
    </w:p>
    <w:p w14:paraId="4B10A0E3" w14:textId="77777777" w:rsidR="00AE506C" w:rsidRPr="00DC29FF" w:rsidRDefault="00DC29FF" w:rsidP="00394A11">
      <w:pPr>
        <w:pStyle w:val="LVBullet"/>
        <w:numPr>
          <w:ilvl w:val="0"/>
          <w:numId w:val="7"/>
        </w:numPr>
        <w:rPr>
          <w:lang w:val="de-DE"/>
        </w:rPr>
      </w:pPr>
      <w:r w:rsidRPr="00DC29FF">
        <w:rPr>
          <w:lang w:val="de-DE"/>
        </w:rPr>
        <w:t>Tissue Doppler Imaging (TDI/DTI) oder funktional gleichwertige Gewebedoppler-Technologie.</w:t>
      </w:r>
    </w:p>
    <w:p w14:paraId="57F9033F" w14:textId="77777777" w:rsidR="00AE506C" w:rsidRPr="00DC29FF" w:rsidRDefault="00DC29FF" w:rsidP="00394A11">
      <w:pPr>
        <w:pStyle w:val="LVBullet"/>
        <w:numPr>
          <w:ilvl w:val="0"/>
          <w:numId w:val="7"/>
        </w:numPr>
        <w:rPr>
          <w:lang w:val="de-DE"/>
        </w:rPr>
      </w:pPr>
      <w:r w:rsidRPr="00DC29FF">
        <w:rPr>
          <w:lang w:val="de-DE"/>
        </w:rPr>
        <w:t>Kombinierte Echtzeitdarstellung von B-Mode, Farbe und Spektraldoppler (Duplex/Triplex).</w:t>
      </w:r>
    </w:p>
    <w:p w14:paraId="06FE7F7A" w14:textId="77777777" w:rsidR="00AE506C" w:rsidRPr="00DC29FF" w:rsidRDefault="00DC29FF">
      <w:pPr>
        <w:pStyle w:val="berschrift3"/>
        <w:rPr>
          <w:lang w:val="de-DE"/>
        </w:rPr>
      </w:pPr>
      <w:r w:rsidRPr="00DC29FF">
        <w:rPr>
          <w:rFonts w:ascii="Arial" w:eastAsia="Arial" w:hAnsi="Arial" w:cs="Arial"/>
          <w:lang w:val="de-DE"/>
        </w:rPr>
        <w:t>3.4 Klinische Anwendungen und Mess-/Reporting-Pakete</w:t>
      </w:r>
    </w:p>
    <w:p w14:paraId="6C6D1AE6" w14:textId="77777777" w:rsidR="00AE506C" w:rsidRPr="00DC29FF" w:rsidRDefault="00DC29FF" w:rsidP="00394A11">
      <w:pPr>
        <w:pStyle w:val="LVBullet"/>
        <w:numPr>
          <w:ilvl w:val="0"/>
          <w:numId w:val="7"/>
        </w:numPr>
        <w:rPr>
          <w:lang w:val="de-DE"/>
        </w:rPr>
      </w:pPr>
      <w:r w:rsidRPr="00DC29FF">
        <w:rPr>
          <w:lang w:val="de-DE"/>
        </w:rPr>
        <w:t>Umfangreiche anwendungsspezifische Mess-, Berechnungs- und Befund-/Reporting-Pakete.</w:t>
      </w:r>
    </w:p>
    <w:p w14:paraId="30ADD082" w14:textId="77777777" w:rsidR="00AE506C" w:rsidRPr="00DC29FF" w:rsidRDefault="00DC29FF" w:rsidP="00394A11">
      <w:pPr>
        <w:pStyle w:val="LVBullet"/>
        <w:numPr>
          <w:ilvl w:val="0"/>
          <w:numId w:val="7"/>
        </w:numPr>
        <w:rPr>
          <w:lang w:val="de-DE"/>
        </w:rPr>
      </w:pPr>
      <w:r w:rsidRPr="00DC29FF">
        <w:rPr>
          <w:lang w:val="de-DE"/>
        </w:rPr>
        <w:t>Abdomen/Allgemeinbildgebung einschließlich Niere, Darm, FAST und Lunge.</w:t>
      </w:r>
    </w:p>
    <w:p w14:paraId="1724D4E2" w14:textId="77777777" w:rsidR="00AE506C" w:rsidRPr="00DC29FF" w:rsidRDefault="00DC29FF" w:rsidP="00394A11">
      <w:pPr>
        <w:pStyle w:val="LVBullet"/>
        <w:numPr>
          <w:ilvl w:val="0"/>
          <w:numId w:val="7"/>
        </w:numPr>
        <w:rPr>
          <w:lang w:val="de-DE"/>
        </w:rPr>
      </w:pPr>
      <w:r w:rsidRPr="00DC29FF">
        <w:rPr>
          <w:lang w:val="de-DE"/>
        </w:rPr>
        <w:t>Gefäßdiagnostik einschließlich Karotis sowie arterieller und venöser Anwendungen mit vaskulären Dopplermessungen.</w:t>
      </w:r>
    </w:p>
    <w:p w14:paraId="7B07AAC7" w14:textId="77777777" w:rsidR="00AE506C" w:rsidRPr="00DC29FF" w:rsidRDefault="00DC29FF" w:rsidP="00394A11">
      <w:pPr>
        <w:pStyle w:val="LVBullet"/>
        <w:numPr>
          <w:ilvl w:val="0"/>
          <w:numId w:val="7"/>
        </w:numPr>
        <w:rPr>
          <w:lang w:val="de-DE"/>
        </w:rPr>
      </w:pPr>
      <w:r w:rsidRPr="00DC29FF">
        <w:rPr>
          <w:lang w:val="de-DE"/>
        </w:rPr>
        <w:t>Small-Parts-Anwendungen einschließlich Schilddrüse, Mamma, Hoden und weiterer oberflächennaher Organe.</w:t>
      </w:r>
    </w:p>
    <w:p w14:paraId="702F9BD6" w14:textId="77777777" w:rsidR="00AE506C" w:rsidRPr="00DC29FF" w:rsidRDefault="00DC29FF" w:rsidP="00394A11">
      <w:pPr>
        <w:pStyle w:val="LVBullet"/>
        <w:numPr>
          <w:ilvl w:val="0"/>
          <w:numId w:val="7"/>
        </w:numPr>
        <w:rPr>
          <w:lang w:val="de-DE"/>
        </w:rPr>
      </w:pPr>
      <w:r w:rsidRPr="00DC29FF">
        <w:rPr>
          <w:lang w:val="de-DE"/>
        </w:rPr>
        <w:t>Muskuloskelettale Anwendungen einschließlich Sehnen, Nerven, Wirbelsäule sowie kleiner Gelenke/Finger/Zehen.</w:t>
      </w:r>
    </w:p>
    <w:p w14:paraId="6D7A5135" w14:textId="77777777" w:rsidR="00AE506C" w:rsidRPr="00DC29FF" w:rsidRDefault="00DC29FF" w:rsidP="00394A11">
      <w:pPr>
        <w:pStyle w:val="LVBullet"/>
        <w:numPr>
          <w:ilvl w:val="0"/>
          <w:numId w:val="7"/>
        </w:numPr>
        <w:rPr>
          <w:lang w:val="de-DE"/>
        </w:rPr>
      </w:pPr>
      <w:r w:rsidRPr="00DC29FF">
        <w:rPr>
          <w:lang w:val="de-DE"/>
        </w:rPr>
        <w:t>Urologische Anwendungen und Messpakete einschließlich Becken, Niere/Blase und Prostata.</w:t>
      </w:r>
    </w:p>
    <w:p w14:paraId="088A50D3" w14:textId="77777777" w:rsidR="00AE506C" w:rsidRPr="00DC29FF" w:rsidRDefault="00DC29FF" w:rsidP="00394A11">
      <w:pPr>
        <w:pStyle w:val="LVBullet"/>
        <w:numPr>
          <w:ilvl w:val="0"/>
          <w:numId w:val="7"/>
        </w:numPr>
        <w:rPr>
          <w:lang w:val="de-DE"/>
        </w:rPr>
      </w:pPr>
      <w:r w:rsidRPr="00DC29FF">
        <w:rPr>
          <w:lang w:val="de-DE"/>
        </w:rPr>
        <w:t>Gynäkologische Untersuchungsprogramme einschließlich Becken-/Pelvic-Anwendungen.</w:t>
      </w:r>
    </w:p>
    <w:p w14:paraId="3D4B57CA" w14:textId="77777777" w:rsidR="00AE506C" w:rsidRPr="00DC29FF" w:rsidRDefault="00DC29FF" w:rsidP="00394A11">
      <w:pPr>
        <w:pStyle w:val="LVBullet"/>
        <w:numPr>
          <w:ilvl w:val="0"/>
          <w:numId w:val="7"/>
        </w:numPr>
        <w:rPr>
          <w:lang w:val="de-DE"/>
        </w:rPr>
      </w:pPr>
      <w:r w:rsidRPr="00DC29FF">
        <w:rPr>
          <w:lang w:val="de-DE"/>
        </w:rPr>
        <w:t>Geburtshilfliche Programme einschließlich Frühschwangerschaft; weiterführende fetale Anwendungen müssen verfügbar sein.</w:t>
      </w:r>
    </w:p>
    <w:p w14:paraId="0E73AF83" w14:textId="77777777" w:rsidR="00AE506C" w:rsidRPr="00DC29FF" w:rsidRDefault="00DC29FF" w:rsidP="00394A11">
      <w:pPr>
        <w:pStyle w:val="LVBullet"/>
        <w:numPr>
          <w:ilvl w:val="0"/>
          <w:numId w:val="7"/>
        </w:numPr>
        <w:rPr>
          <w:lang w:val="de-DE"/>
        </w:rPr>
      </w:pPr>
      <w:r w:rsidRPr="00DC29FF">
        <w:rPr>
          <w:lang w:val="de-DE"/>
        </w:rPr>
        <w:t>Untersuchungsprogramme für pädiatrisches Abdomen/Hüfte sowie neonatale Anwendungen.</w:t>
      </w:r>
    </w:p>
    <w:p w14:paraId="0720E0E0" w14:textId="77777777" w:rsidR="00AE506C" w:rsidRPr="00DC29FF" w:rsidRDefault="00DC29FF" w:rsidP="00394A11">
      <w:pPr>
        <w:pStyle w:val="LVBullet"/>
        <w:numPr>
          <w:ilvl w:val="0"/>
          <w:numId w:val="7"/>
        </w:numPr>
        <w:rPr>
          <w:lang w:val="de-DE"/>
        </w:rPr>
      </w:pPr>
      <w:r w:rsidRPr="00DC29FF">
        <w:rPr>
          <w:lang w:val="de-DE"/>
        </w:rPr>
        <w:t>Erwachsenen-Echokardiographie mit B/M/Farbe/PW/CW/TDI; pädiatrische/neonatale Echo-Presets müssen verfügbar sein.</w:t>
      </w:r>
    </w:p>
    <w:p w14:paraId="135FB244" w14:textId="77777777" w:rsidR="00AE506C" w:rsidRPr="00DC29FF" w:rsidRDefault="00DC29FF" w:rsidP="00394A11">
      <w:pPr>
        <w:pStyle w:val="LVBullet"/>
        <w:numPr>
          <w:ilvl w:val="0"/>
          <w:numId w:val="7"/>
        </w:numPr>
        <w:rPr>
          <w:lang w:val="de-DE"/>
        </w:rPr>
      </w:pPr>
      <w:r w:rsidRPr="00DC29FF">
        <w:rPr>
          <w:lang w:val="de-DE"/>
        </w:rPr>
        <w:t>Unterstützung sonographisch geführter Interventionen; intraoperative Presets bzw. funktional gleichwertige Funktionen müssen verfügbar sein.</w:t>
      </w:r>
    </w:p>
    <w:p w14:paraId="594699B7" w14:textId="77777777" w:rsidR="00AE506C" w:rsidRPr="00DC29FF" w:rsidRDefault="00DC29FF">
      <w:pPr>
        <w:pStyle w:val="berschrift3"/>
        <w:rPr>
          <w:lang w:val="de-DE"/>
        </w:rPr>
      </w:pPr>
      <w:r w:rsidRPr="00DC29FF">
        <w:rPr>
          <w:rFonts w:ascii="Arial" w:eastAsia="Arial" w:hAnsi="Arial" w:cs="Arial"/>
          <w:lang w:val="de-DE"/>
        </w:rPr>
        <w:t>3.5 Schallköpfe</w:t>
      </w:r>
    </w:p>
    <w:p w14:paraId="0483F878" w14:textId="77777777" w:rsidR="00AE506C" w:rsidRPr="00DC29FF" w:rsidRDefault="00DC29FF" w:rsidP="00394A11">
      <w:pPr>
        <w:pStyle w:val="LVBullet"/>
        <w:numPr>
          <w:ilvl w:val="0"/>
          <w:numId w:val="7"/>
        </w:numPr>
        <w:rPr>
          <w:lang w:val="de-DE"/>
        </w:rPr>
      </w:pPr>
      <w:r w:rsidRPr="00DC29FF">
        <w:rPr>
          <w:lang w:val="de-DE"/>
        </w:rPr>
        <w:t>Breitbandiger Konvexschallkopf für Abdomen/Allgemeinbildgebung, typischer Arbeitsbereich etwa 1-6 MHz oder technisch gleichwertig.</w:t>
      </w:r>
    </w:p>
    <w:p w14:paraId="55DFD827" w14:textId="77777777" w:rsidR="00AE506C" w:rsidRPr="00DC29FF" w:rsidRDefault="00DC29FF" w:rsidP="00394A11">
      <w:pPr>
        <w:pStyle w:val="LVBullet"/>
        <w:numPr>
          <w:ilvl w:val="0"/>
          <w:numId w:val="7"/>
        </w:numPr>
        <w:rPr>
          <w:lang w:val="de-DE"/>
        </w:rPr>
      </w:pPr>
      <w:r w:rsidRPr="00DC29FF">
        <w:rPr>
          <w:lang w:val="de-DE"/>
        </w:rPr>
        <w:lastRenderedPageBreak/>
        <w:t>Breitbandiger Phased-Array-Schallkopf für Echokardiographie, typischer Arbeitsbereich etwa 1-5 MHz oder technisch gleichwertig.</w:t>
      </w:r>
    </w:p>
    <w:p w14:paraId="077431BA" w14:textId="77777777" w:rsidR="00AE506C" w:rsidRPr="00DC29FF" w:rsidRDefault="00DC29FF" w:rsidP="00394A11">
      <w:pPr>
        <w:pStyle w:val="LVBullet"/>
        <w:numPr>
          <w:ilvl w:val="0"/>
          <w:numId w:val="7"/>
        </w:numPr>
        <w:rPr>
          <w:lang w:val="de-DE"/>
        </w:rPr>
      </w:pPr>
      <w:r w:rsidRPr="00DC29FF">
        <w:rPr>
          <w:lang w:val="de-DE"/>
        </w:rPr>
        <w:t>Hochfrequenter Breitband-Linearschallkopf für Gefäße/Small Parts/MSK mit oberem Frequenzbereich von mindestens ca. 12-14 MHz oder höher.</w:t>
      </w:r>
    </w:p>
    <w:p w14:paraId="0FA47315" w14:textId="77777777" w:rsidR="00AE506C" w:rsidRPr="00DC29FF" w:rsidRDefault="00DC29FF" w:rsidP="00394A11">
      <w:pPr>
        <w:pStyle w:val="LVBullet"/>
        <w:numPr>
          <w:ilvl w:val="0"/>
          <w:numId w:val="7"/>
        </w:numPr>
        <w:rPr>
          <w:lang w:val="de-DE"/>
        </w:rPr>
      </w:pPr>
      <w:r w:rsidRPr="00DC29FF">
        <w:rPr>
          <w:lang w:val="de-DE"/>
        </w:rPr>
        <w:t>Mindestens je 1 Konvex-, 1 Phased-Array- und 1 hochfrequenter Linearschallkopf müssen im Grundlieferumfang enthalten sein.</w:t>
      </w:r>
    </w:p>
    <w:p w14:paraId="32DF9D2F" w14:textId="77777777" w:rsidR="00AE506C" w:rsidRPr="00DC29FF" w:rsidRDefault="00DC29FF">
      <w:pPr>
        <w:pStyle w:val="berschrift3"/>
        <w:rPr>
          <w:lang w:val="de-DE"/>
        </w:rPr>
      </w:pPr>
      <w:r w:rsidRPr="00DC29FF">
        <w:rPr>
          <w:rFonts w:ascii="Arial" w:eastAsia="Arial" w:hAnsi="Arial" w:cs="Arial"/>
          <w:lang w:val="de-DE"/>
        </w:rPr>
        <w:t>3.6 Interventionelle und optionale erweiterte Funktionen</w:t>
      </w:r>
    </w:p>
    <w:p w14:paraId="479DE286" w14:textId="77777777" w:rsidR="00AE506C" w:rsidRPr="00DC29FF" w:rsidRDefault="00DC29FF" w:rsidP="00394A11">
      <w:pPr>
        <w:pStyle w:val="LVBullet"/>
        <w:numPr>
          <w:ilvl w:val="0"/>
          <w:numId w:val="7"/>
        </w:numPr>
        <w:rPr>
          <w:lang w:val="de-DE"/>
        </w:rPr>
      </w:pPr>
      <w:r w:rsidRPr="00DC29FF">
        <w:rPr>
          <w:lang w:val="de-DE"/>
        </w:rPr>
        <w:t>Softwaregestützte Verbesserung der Sichtbarkeit echogener Nadeln bei Interventionen, insbesondere bei schrägem bzw. steilem Einstichwinkel, oder funktional gleichwertige Nadelvisualisierung - Mindestanforderung.</w:t>
      </w:r>
    </w:p>
    <w:p w14:paraId="0F080F57" w14:textId="77777777" w:rsidR="00AE506C" w:rsidRPr="00DC29FF" w:rsidRDefault="00DC29FF" w:rsidP="00394A11">
      <w:pPr>
        <w:pStyle w:val="LVBullet"/>
        <w:numPr>
          <w:ilvl w:val="0"/>
          <w:numId w:val="7"/>
        </w:numPr>
        <w:rPr>
          <w:lang w:val="de-DE"/>
        </w:rPr>
      </w:pPr>
      <w:r w:rsidRPr="00DC29FF">
        <w:rPr>
          <w:lang w:val="de-DE"/>
        </w:rPr>
        <w:t>Wiederverwendbare oder validierte Nadelführung für den angebotenen Linearschallkopf - Mindestanforderung.</w:t>
      </w:r>
    </w:p>
    <w:p w14:paraId="43413C38" w14:textId="77777777" w:rsidR="00AE506C" w:rsidRPr="00DC29FF" w:rsidRDefault="00DC29FF">
      <w:pPr>
        <w:rPr>
          <w:lang w:val="de-DE"/>
        </w:rPr>
      </w:pPr>
      <w:r w:rsidRPr="00DC29FF">
        <w:rPr>
          <w:lang w:val="de-DE"/>
        </w:rPr>
        <w:t>Folgende Funktionen bzw. Komponenten sind wünschenswert oder als separat zu bepreisende Optionen vorzusehen; sie sind keine Mindestanforderungen an die Grundkonfiguration:</w:t>
      </w:r>
    </w:p>
    <w:p w14:paraId="38B0125A" w14:textId="77777777" w:rsidR="00AE506C" w:rsidRPr="00DC29FF" w:rsidRDefault="00DC29FF" w:rsidP="00394A11">
      <w:pPr>
        <w:pStyle w:val="LVBullet"/>
        <w:numPr>
          <w:ilvl w:val="0"/>
          <w:numId w:val="7"/>
        </w:numPr>
        <w:rPr>
          <w:lang w:val="de-DE"/>
        </w:rPr>
      </w:pPr>
      <w:r w:rsidRPr="00DC29FF">
        <w:rPr>
          <w:lang w:val="de-DE"/>
        </w:rPr>
        <w:t>3D-Bildgebung sowie 4D-/Volumen-Echtzeitbildgebung als integrierte oder optional freischaltbare Funktion.</w:t>
      </w:r>
    </w:p>
    <w:p w14:paraId="55BCD0A6" w14:textId="77777777" w:rsidR="00AE506C" w:rsidRPr="00DC29FF" w:rsidRDefault="00DC29FF" w:rsidP="00394A11">
      <w:pPr>
        <w:pStyle w:val="LVBullet"/>
        <w:numPr>
          <w:ilvl w:val="0"/>
          <w:numId w:val="7"/>
        </w:numPr>
        <w:rPr>
          <w:lang w:val="de-DE"/>
        </w:rPr>
      </w:pPr>
      <w:r w:rsidRPr="00DC29FF">
        <w:rPr>
          <w:lang w:val="de-DE"/>
        </w:rPr>
        <w:t>Quantitative Scherwellenelastographie.</w:t>
      </w:r>
    </w:p>
    <w:p w14:paraId="479D54DC" w14:textId="77777777" w:rsidR="00AE506C" w:rsidRPr="00DC29FF" w:rsidRDefault="00DC29FF" w:rsidP="00394A11">
      <w:pPr>
        <w:pStyle w:val="LVBullet"/>
        <w:numPr>
          <w:ilvl w:val="0"/>
          <w:numId w:val="7"/>
        </w:numPr>
        <w:rPr>
          <w:lang w:val="de-DE"/>
        </w:rPr>
      </w:pPr>
      <w:r w:rsidRPr="00DC29FF">
        <w:rPr>
          <w:lang w:val="de-DE"/>
        </w:rPr>
        <w:t>Strain-/Kompressionselastographie für oberflächennahe Organe.</w:t>
      </w:r>
    </w:p>
    <w:p w14:paraId="79CD4C9E" w14:textId="77777777" w:rsidR="00AE506C" w:rsidRPr="00DC29FF" w:rsidRDefault="00DC29FF" w:rsidP="00394A11">
      <w:pPr>
        <w:pStyle w:val="LVBullet"/>
        <w:numPr>
          <w:ilvl w:val="0"/>
          <w:numId w:val="7"/>
        </w:numPr>
        <w:rPr>
          <w:lang w:val="de-DE"/>
        </w:rPr>
      </w:pPr>
      <w:r w:rsidRPr="00DC29FF">
        <w:rPr>
          <w:lang w:val="de-DE"/>
        </w:rPr>
        <w:t>Endokavitärer Schallkopf für Gynäkologie/Urologie.</w:t>
      </w:r>
    </w:p>
    <w:p w14:paraId="54013B4A" w14:textId="77777777" w:rsidR="00AE506C" w:rsidRPr="00DC29FF" w:rsidRDefault="00DC29FF" w:rsidP="00394A11">
      <w:pPr>
        <w:pStyle w:val="LVBullet"/>
        <w:numPr>
          <w:ilvl w:val="0"/>
          <w:numId w:val="7"/>
        </w:numPr>
        <w:rPr>
          <w:lang w:val="de-DE"/>
        </w:rPr>
      </w:pPr>
      <w:r w:rsidRPr="00DC29FF">
        <w:rPr>
          <w:lang w:val="de-DE"/>
        </w:rPr>
        <w:t>Weitere hochfrequente, pädiatrische oder Small-Footprint-Schallköpfe.</w:t>
      </w:r>
    </w:p>
    <w:p w14:paraId="4E4C6351" w14:textId="77777777" w:rsidR="00AE506C" w:rsidRPr="00DC29FF" w:rsidRDefault="00DC29FF" w:rsidP="00394A11">
      <w:pPr>
        <w:pStyle w:val="LVBullet"/>
        <w:numPr>
          <w:ilvl w:val="0"/>
          <w:numId w:val="7"/>
        </w:numPr>
        <w:rPr>
          <w:lang w:val="de-DE"/>
        </w:rPr>
      </w:pPr>
      <w:r w:rsidRPr="00DC29FF">
        <w:rPr>
          <w:lang w:val="de-DE"/>
        </w:rPr>
        <w:t>Integrierte Batterieversorgung/USV für netzunabhängigen Scanbetrieb von mindestens 60 Minuten.</w:t>
      </w:r>
    </w:p>
    <w:p w14:paraId="638B07AB" w14:textId="77777777" w:rsidR="00AE506C" w:rsidRPr="00DC29FF" w:rsidRDefault="00DC29FF" w:rsidP="00394A11">
      <w:pPr>
        <w:pStyle w:val="LVBullet"/>
        <w:numPr>
          <w:ilvl w:val="0"/>
          <w:numId w:val="7"/>
        </w:numPr>
        <w:rPr>
          <w:lang w:val="de-DE"/>
        </w:rPr>
      </w:pPr>
      <w:r w:rsidRPr="00DC29FF">
        <w:rPr>
          <w:lang w:val="de-DE"/>
        </w:rPr>
        <w:t>Medizinischer Graustufen-/Videodrucker oder funktional gleichwertige Dokumentations-/Drucklösung.</w:t>
      </w:r>
    </w:p>
    <w:p w14:paraId="67B224E1" w14:textId="77777777" w:rsidR="00AE506C" w:rsidRPr="00DC29FF" w:rsidRDefault="00DC29FF">
      <w:pPr>
        <w:pStyle w:val="berschrift3"/>
        <w:rPr>
          <w:lang w:val="de-DE"/>
        </w:rPr>
      </w:pPr>
      <w:r w:rsidRPr="00DC29FF">
        <w:rPr>
          <w:rFonts w:ascii="Arial" w:eastAsia="Arial" w:hAnsi="Arial" w:cs="Arial"/>
          <w:lang w:val="de-DE"/>
        </w:rPr>
        <w:t>3.7 Physio-/EKG-Funktion</w:t>
      </w:r>
    </w:p>
    <w:p w14:paraId="383DABF2" w14:textId="77777777" w:rsidR="00AE506C" w:rsidRPr="00DC29FF" w:rsidRDefault="00DC29FF" w:rsidP="00394A11">
      <w:pPr>
        <w:pStyle w:val="LVBullet"/>
        <w:numPr>
          <w:ilvl w:val="0"/>
          <w:numId w:val="7"/>
        </w:numPr>
        <w:rPr>
          <w:lang w:val="de-DE"/>
        </w:rPr>
      </w:pPr>
      <w:r w:rsidRPr="00DC29FF">
        <w:rPr>
          <w:lang w:val="de-DE"/>
        </w:rPr>
        <w:t>Physiologiemodul zur Einblendung einer EKG-Kurve im B-, M- und Dopplerbetrieb, einschließlich externer Trigger-/Kurvenunterstützung, soweit systemseitig vorgesehen.</w:t>
      </w:r>
    </w:p>
    <w:p w14:paraId="30FA4572" w14:textId="77777777" w:rsidR="00AE506C" w:rsidRPr="00DC29FF" w:rsidRDefault="00DC29FF" w:rsidP="00394A11">
      <w:pPr>
        <w:pStyle w:val="LVBullet"/>
        <w:numPr>
          <w:ilvl w:val="0"/>
          <w:numId w:val="7"/>
        </w:numPr>
        <w:rPr>
          <w:lang w:val="de-DE"/>
        </w:rPr>
      </w:pPr>
      <w:r w:rsidRPr="00DC29FF">
        <w:rPr>
          <w:lang w:val="de-DE"/>
        </w:rPr>
        <w:t>Mindestens ein 3-adriger, zum angebotenen Physiologiemodul passender EKG-Kabelsatz gemäß dem vom Hersteller vorgesehenen IEC-orientierten Farb-/Anschlusskonzept.</w:t>
      </w:r>
    </w:p>
    <w:p w14:paraId="0C46FAC9" w14:textId="77777777" w:rsidR="00AE506C" w:rsidRPr="00DC29FF" w:rsidRDefault="00DC29FF">
      <w:pPr>
        <w:pStyle w:val="berschrift3"/>
        <w:rPr>
          <w:lang w:val="de-DE"/>
        </w:rPr>
      </w:pPr>
      <w:r w:rsidRPr="00DC29FF">
        <w:rPr>
          <w:rFonts w:ascii="Arial" w:eastAsia="Arial" w:hAnsi="Arial" w:cs="Arial"/>
          <w:lang w:val="de-DE"/>
        </w:rPr>
        <w:t>3.8 DICOM, Netzwerk, Export und Dokumentation</w:t>
      </w:r>
    </w:p>
    <w:p w14:paraId="1A0FB8BB" w14:textId="77777777" w:rsidR="00AE506C" w:rsidRPr="00DC29FF" w:rsidRDefault="00DC29FF" w:rsidP="00394A11">
      <w:pPr>
        <w:pStyle w:val="LVBullet"/>
        <w:numPr>
          <w:ilvl w:val="0"/>
          <w:numId w:val="7"/>
        </w:numPr>
        <w:rPr>
          <w:lang w:val="de-DE"/>
        </w:rPr>
      </w:pPr>
      <w:r w:rsidRPr="00DC29FF">
        <w:rPr>
          <w:lang w:val="de-DE"/>
        </w:rPr>
        <w:t>DICOM-kompatible Bild-/CINE-Übertragung an PACS (Storage) einschließlich üblicher Kompressions-/Exportfunktionen.</w:t>
      </w:r>
    </w:p>
    <w:p w14:paraId="682E8AE3" w14:textId="77777777" w:rsidR="00AE506C" w:rsidRPr="00DC29FF" w:rsidRDefault="00DC29FF" w:rsidP="00394A11">
      <w:pPr>
        <w:pStyle w:val="LVBullet"/>
        <w:numPr>
          <w:ilvl w:val="0"/>
          <w:numId w:val="7"/>
        </w:numPr>
        <w:rPr>
          <w:lang w:val="de-DE"/>
        </w:rPr>
      </w:pPr>
      <w:r w:rsidRPr="00DC29FF">
        <w:rPr>
          <w:lang w:val="de-DE"/>
        </w:rPr>
        <w:t>DICOM Modality Worklist zur Übernahme von Patienten- und Auftragsdaten.</w:t>
      </w:r>
    </w:p>
    <w:p w14:paraId="5C932611" w14:textId="77777777" w:rsidR="00AE506C" w:rsidRPr="00DC29FF" w:rsidRDefault="00DC29FF" w:rsidP="00394A11">
      <w:pPr>
        <w:pStyle w:val="LVBullet"/>
        <w:numPr>
          <w:ilvl w:val="0"/>
          <w:numId w:val="7"/>
        </w:numPr>
        <w:rPr>
          <w:lang w:val="de-DE"/>
        </w:rPr>
      </w:pPr>
      <w:r w:rsidRPr="00DC29FF">
        <w:rPr>
          <w:lang w:val="de-DE"/>
        </w:rPr>
        <w:t>DICOM MPPS sowie Structured Reporting (SR) bzw. funktional gleichwertige standardisierte Ergebnisübertragung, soweit für die angebotenen Anwendungen verfügbar.</w:t>
      </w:r>
    </w:p>
    <w:p w14:paraId="142840D5" w14:textId="77777777" w:rsidR="00AE506C" w:rsidRPr="00DC29FF" w:rsidRDefault="00DC29FF" w:rsidP="00394A11">
      <w:pPr>
        <w:pStyle w:val="LVBullet"/>
        <w:numPr>
          <w:ilvl w:val="0"/>
          <w:numId w:val="7"/>
        </w:numPr>
        <w:rPr>
          <w:lang w:val="de-DE"/>
        </w:rPr>
      </w:pPr>
      <w:r w:rsidRPr="00DC29FF">
        <w:rPr>
          <w:lang w:val="de-DE"/>
        </w:rPr>
        <w:t>LAN-Netzwerkanschluss und integrierte bzw. vom Hersteller freigegebene WLAN-Funktion für den vorgesehenen Markt.</w:t>
      </w:r>
    </w:p>
    <w:p w14:paraId="674BD902" w14:textId="77777777" w:rsidR="00AE506C" w:rsidRPr="00DC29FF" w:rsidRDefault="00DC29FF" w:rsidP="00394A11">
      <w:pPr>
        <w:pStyle w:val="LVBullet"/>
        <w:numPr>
          <w:ilvl w:val="0"/>
          <w:numId w:val="7"/>
        </w:numPr>
        <w:rPr>
          <w:lang w:val="de-DE"/>
        </w:rPr>
      </w:pPr>
      <w:r w:rsidRPr="00DC29FF">
        <w:rPr>
          <w:lang w:val="de-DE"/>
        </w:rPr>
        <w:t>USB- und/oder Netzwerkexport von Bildern und Berichten.</w:t>
      </w:r>
    </w:p>
    <w:p w14:paraId="63D11351" w14:textId="77777777" w:rsidR="00AE506C" w:rsidRPr="00DC29FF" w:rsidRDefault="00DC29FF" w:rsidP="00394A11">
      <w:pPr>
        <w:pStyle w:val="LVBullet"/>
        <w:numPr>
          <w:ilvl w:val="0"/>
          <w:numId w:val="7"/>
        </w:numPr>
        <w:rPr>
          <w:lang w:val="de-DE"/>
        </w:rPr>
      </w:pPr>
      <w:r w:rsidRPr="00DC29FF">
        <w:rPr>
          <w:lang w:val="de-DE"/>
        </w:rPr>
        <w:t>Das DICOM Conformance Statement für die angebotene Systemkonfiguration ist vorzulegen.</w:t>
      </w:r>
    </w:p>
    <w:p w14:paraId="66DEF259" w14:textId="77777777" w:rsidR="00AE506C" w:rsidRPr="00DC29FF" w:rsidRDefault="00DC29FF">
      <w:pPr>
        <w:pStyle w:val="berschrift2"/>
        <w:rPr>
          <w:lang w:val="de-DE"/>
        </w:rPr>
      </w:pPr>
      <w:r w:rsidRPr="00DC29FF">
        <w:rPr>
          <w:rFonts w:ascii="Arial" w:eastAsia="Arial" w:hAnsi="Arial" w:cs="Arial"/>
          <w:lang w:val="de-DE"/>
        </w:rPr>
        <w:t>4. Zubehör</w:t>
      </w:r>
    </w:p>
    <w:p w14:paraId="12043E11" w14:textId="77777777" w:rsidR="00AE506C" w:rsidRPr="00DC29FF" w:rsidRDefault="00DC29FF">
      <w:pPr>
        <w:rPr>
          <w:lang w:val="de-DE"/>
        </w:rPr>
      </w:pPr>
      <w:r w:rsidRPr="00DC29FF">
        <w:rPr>
          <w:lang w:val="de-DE"/>
        </w:rPr>
        <w:t>Sämtliche Stückzahlen gelten jeweils je geliefertem Ultraschallsystem.</w:t>
      </w:r>
    </w:p>
    <w:p w14:paraId="47CDBDB5" w14:textId="77777777" w:rsidR="00AE506C" w:rsidRPr="00DC29FF" w:rsidRDefault="00DC29FF">
      <w:pPr>
        <w:pStyle w:val="berschrift3"/>
        <w:rPr>
          <w:lang w:val="de-DE"/>
        </w:rPr>
      </w:pPr>
      <w:r w:rsidRPr="00DC29FF">
        <w:rPr>
          <w:rFonts w:ascii="Arial" w:eastAsia="Arial" w:hAnsi="Arial" w:cs="Arial"/>
          <w:lang w:val="de-DE"/>
        </w:rPr>
        <w:t>4.1 Im Grundlieferumfang enthalten</w:t>
      </w:r>
    </w:p>
    <w:p w14:paraId="3AF3B70D" w14:textId="77777777" w:rsidR="00AE506C" w:rsidRPr="00DC29FF" w:rsidRDefault="00DC29FF" w:rsidP="00394A11">
      <w:pPr>
        <w:pStyle w:val="LVBullet"/>
        <w:numPr>
          <w:ilvl w:val="0"/>
          <w:numId w:val="7"/>
        </w:numPr>
        <w:rPr>
          <w:lang w:val="de-DE"/>
        </w:rPr>
      </w:pPr>
      <w:r w:rsidRPr="00DC29FF">
        <w:rPr>
          <w:lang w:val="de-DE"/>
        </w:rPr>
        <w:t>Konvexschallkopf für Abdomen/Allgemeinbildgebung gemäß Abschnitt 3.5 - 1 Stück</w:t>
      </w:r>
    </w:p>
    <w:p w14:paraId="32C22F96" w14:textId="77777777" w:rsidR="00AE506C" w:rsidRPr="00DC29FF" w:rsidRDefault="00DC29FF" w:rsidP="00394A11">
      <w:pPr>
        <w:pStyle w:val="LVBullet"/>
        <w:numPr>
          <w:ilvl w:val="0"/>
          <w:numId w:val="7"/>
        </w:numPr>
        <w:rPr>
          <w:lang w:val="de-DE"/>
        </w:rPr>
      </w:pPr>
      <w:r w:rsidRPr="00DC29FF">
        <w:rPr>
          <w:lang w:val="de-DE"/>
        </w:rPr>
        <w:t>Phased-Array-Schallkopf für Echokardiographie gemäß Abschnitt 3.5 - 1 Stück</w:t>
      </w:r>
    </w:p>
    <w:p w14:paraId="5EA85A5E" w14:textId="77777777" w:rsidR="00AE506C" w:rsidRPr="00DC29FF" w:rsidRDefault="00DC29FF" w:rsidP="00394A11">
      <w:pPr>
        <w:pStyle w:val="LVBullet"/>
        <w:numPr>
          <w:ilvl w:val="0"/>
          <w:numId w:val="7"/>
        </w:numPr>
        <w:rPr>
          <w:lang w:val="de-DE"/>
        </w:rPr>
      </w:pPr>
      <w:r w:rsidRPr="00DC29FF">
        <w:rPr>
          <w:lang w:val="de-DE"/>
        </w:rPr>
        <w:t>Hochfrequenter Linearschallkopf für Gefäße/Small Parts/MSK gemäß Abschnitt 3.5 - 1 Stück</w:t>
      </w:r>
    </w:p>
    <w:p w14:paraId="7B9FAFEC" w14:textId="77777777" w:rsidR="00AE506C" w:rsidRPr="00DC29FF" w:rsidRDefault="00DC29FF" w:rsidP="00394A11">
      <w:pPr>
        <w:pStyle w:val="LVBullet"/>
        <w:numPr>
          <w:ilvl w:val="0"/>
          <w:numId w:val="7"/>
        </w:numPr>
        <w:rPr>
          <w:lang w:val="de-DE"/>
        </w:rPr>
      </w:pPr>
      <w:r w:rsidRPr="00DC29FF">
        <w:rPr>
          <w:lang w:val="de-DE"/>
        </w:rPr>
        <w:t>Nadelführung für den angebotenen Linearschallkopf - 1 Stück.</w:t>
      </w:r>
    </w:p>
    <w:p w14:paraId="382CE087" w14:textId="77777777" w:rsidR="00AE506C" w:rsidRPr="00DC29FF" w:rsidRDefault="00DC29FF" w:rsidP="00394A11">
      <w:pPr>
        <w:pStyle w:val="LVBullet"/>
        <w:numPr>
          <w:ilvl w:val="0"/>
          <w:numId w:val="7"/>
        </w:numPr>
        <w:rPr>
          <w:lang w:val="de-DE"/>
        </w:rPr>
      </w:pPr>
      <w:r w:rsidRPr="00DC29FF">
        <w:rPr>
          <w:lang w:val="de-DE"/>
        </w:rPr>
        <w:t>Physio-/EKG-Modul einschließlich 3-adrigem EKG-Kabelsatz - 1 Set.</w:t>
      </w:r>
    </w:p>
    <w:p w14:paraId="2CAE752F" w14:textId="77777777" w:rsidR="00AE506C" w:rsidRPr="00DC29FF" w:rsidRDefault="00DC29FF" w:rsidP="00394A11">
      <w:pPr>
        <w:pStyle w:val="LVBullet"/>
        <w:numPr>
          <w:ilvl w:val="0"/>
          <w:numId w:val="7"/>
        </w:numPr>
        <w:rPr>
          <w:lang w:val="de-DE"/>
        </w:rPr>
      </w:pPr>
      <w:r w:rsidRPr="00DC29FF">
        <w:rPr>
          <w:lang w:val="de-DE"/>
        </w:rPr>
        <w:lastRenderedPageBreak/>
        <w:t>Nadelvisualisierung bzw. funktional gleichwertige interventionsunterstützende Software - 1 dauerhaft freigeschaltete Lizenz bzw. im System enthalten.</w:t>
      </w:r>
    </w:p>
    <w:p w14:paraId="3BD25342" w14:textId="77777777" w:rsidR="00AE506C" w:rsidRPr="00DC29FF" w:rsidRDefault="00DC29FF" w:rsidP="00394A11">
      <w:pPr>
        <w:pStyle w:val="LVBullet"/>
        <w:numPr>
          <w:ilvl w:val="0"/>
          <w:numId w:val="7"/>
        </w:numPr>
        <w:rPr>
          <w:lang w:val="de-DE"/>
        </w:rPr>
      </w:pPr>
      <w:r w:rsidRPr="00DC29FF">
        <w:rPr>
          <w:lang w:val="de-DE"/>
        </w:rPr>
        <w:t>Alle für den vollständigen Betrieb der Grundkonfiguration erforderlichen Kabel, Adapter, Halterungen, Lizenzen und sonstigen Systemkomponenten - 1 vollständiger Satz.</w:t>
      </w:r>
    </w:p>
    <w:p w14:paraId="688B5EBB" w14:textId="1A9C29B0" w:rsidR="00E34EDD" w:rsidRPr="00E34EDD" w:rsidRDefault="00E34EDD" w:rsidP="00E34EDD">
      <w:pPr>
        <w:pStyle w:val="berschrift3"/>
        <w:rPr>
          <w:rFonts w:ascii="Arial" w:eastAsia="Arial" w:hAnsi="Arial" w:cs="Arial"/>
          <w:lang w:val="de-DE"/>
        </w:rPr>
      </w:pPr>
      <w:r w:rsidRPr="00E34EDD">
        <w:rPr>
          <w:rFonts w:ascii="Arial" w:eastAsia="Arial" w:hAnsi="Arial" w:cs="Arial"/>
          <w:lang w:val="de-DE"/>
        </w:rPr>
        <w:t>4.2 Technische Erweiterbarkeit und verfügbare Ausstattungsoptionen</w:t>
      </w:r>
    </w:p>
    <w:p w14:paraId="2806F68C" w14:textId="77777777" w:rsidR="00E34EDD" w:rsidRPr="00E34EDD" w:rsidRDefault="00E34EDD" w:rsidP="00D30CDC">
      <w:pPr>
        <w:rPr>
          <w:lang w:val="de-DE"/>
        </w:rPr>
      </w:pPr>
      <w:r w:rsidRPr="00E34EDD">
        <w:rPr>
          <w:lang w:val="de-DE"/>
        </w:rPr>
        <w:t>Das angebotene System muss hinsichtlich der nachfolgend aufgeführten Funktionen bzw. Erweiterungen technisch erweiterbar sein. Die genannten Funktionen bzw. Erweiterungen sind nicht Bestandteil des ausgeschriebenen Leistungsumfangs und werden vom Auftraggeber weder mit dem gegenständlichen Auftrag beschafft noch als optionale Leistung vorgehalten.</w:t>
      </w:r>
    </w:p>
    <w:p w14:paraId="170A4E2F" w14:textId="77777777" w:rsidR="00E34EDD" w:rsidRPr="00E34EDD" w:rsidRDefault="00E34EDD" w:rsidP="00D30CDC">
      <w:pPr>
        <w:rPr>
          <w:lang w:val="de-DE"/>
        </w:rPr>
      </w:pPr>
      <w:r w:rsidRPr="00E34EDD">
        <w:rPr>
          <w:lang w:val="de-DE"/>
        </w:rPr>
        <w:t>Die Abfrage dient ausschließlich dazu, sicherzustellen, dass das angebotene System über die geforderte technische Erweiterbarkeit verfügt und dem Endnutzer im Hinblick auf eine zukünftige Weiterentwicklung des Systems keine technisch bedingten Einschränkungen entstehen.</w:t>
      </w:r>
    </w:p>
    <w:p w14:paraId="476551E8" w14:textId="77777777" w:rsidR="00E34EDD" w:rsidRPr="00E34EDD" w:rsidRDefault="00E34EDD" w:rsidP="00D30CDC">
      <w:pPr>
        <w:rPr>
          <w:lang w:val="de-DE"/>
        </w:rPr>
      </w:pPr>
      <w:r w:rsidRPr="00E34EDD">
        <w:rPr>
          <w:lang w:val="de-DE"/>
        </w:rPr>
        <w:t>Der Bieter hat für jede der nachfolgend genannten Erweiterungen verbindlich im Angebot zu bestätigen, dass diese für das angebotene System verfügbar und technisch integrierbar bzw. nachrüstbar ist.</w:t>
      </w:r>
    </w:p>
    <w:p w14:paraId="58B26FCF" w14:textId="77777777" w:rsidR="00E34EDD" w:rsidRPr="00E34EDD" w:rsidRDefault="00E34EDD" w:rsidP="00D30CDC">
      <w:pPr>
        <w:rPr>
          <w:lang w:val="de-DE"/>
        </w:rPr>
      </w:pPr>
      <w:r w:rsidRPr="00E34EDD">
        <w:rPr>
          <w:lang w:val="de-DE"/>
        </w:rPr>
        <w:t>Für jede Erweiterung sind anzugeben:</w:t>
      </w:r>
    </w:p>
    <w:p w14:paraId="2F1E900E" w14:textId="77777777" w:rsidR="00E34EDD" w:rsidRPr="00E34EDD" w:rsidRDefault="00E34EDD" w:rsidP="00D30CDC">
      <w:pPr>
        <w:pStyle w:val="LVBullet"/>
        <w:numPr>
          <w:ilvl w:val="0"/>
          <w:numId w:val="7"/>
        </w:numPr>
        <w:rPr>
          <w:lang w:val="de-DE"/>
        </w:rPr>
      </w:pPr>
      <w:r w:rsidRPr="00E34EDD">
        <w:rPr>
          <w:lang w:val="de-DE"/>
        </w:rPr>
        <w:t>Verfügbarkeit/Nachrüstbarkeit: Ja/Nein</w:t>
      </w:r>
    </w:p>
    <w:p w14:paraId="42893537" w14:textId="77777777" w:rsidR="00E34EDD" w:rsidRPr="00E34EDD" w:rsidRDefault="00E34EDD" w:rsidP="00D30CDC">
      <w:pPr>
        <w:pStyle w:val="LVBullet"/>
        <w:numPr>
          <w:ilvl w:val="0"/>
          <w:numId w:val="7"/>
        </w:numPr>
        <w:rPr>
          <w:lang w:val="de-DE"/>
        </w:rPr>
      </w:pPr>
      <w:r w:rsidRPr="00E34EDD">
        <w:rPr>
          <w:lang w:val="de-DE"/>
        </w:rPr>
        <w:t>Bezeichnung und kurze Beschreibung der angebotenen technischen Lösung</w:t>
      </w:r>
    </w:p>
    <w:p w14:paraId="24CB4770" w14:textId="77777777" w:rsidR="00E34EDD" w:rsidRPr="00E34EDD" w:rsidRDefault="00E34EDD" w:rsidP="00D30CDC">
      <w:pPr>
        <w:pStyle w:val="LVBullet"/>
        <w:numPr>
          <w:ilvl w:val="0"/>
          <w:numId w:val="7"/>
        </w:numPr>
        <w:rPr>
          <w:lang w:val="de-DE"/>
        </w:rPr>
      </w:pPr>
      <w:r w:rsidRPr="00E34EDD">
        <w:rPr>
          <w:lang w:val="de-DE"/>
        </w:rPr>
        <w:t>gegebenenfalls erforderliche technische Voraussetzungen bzw. Einschränkungen</w:t>
      </w:r>
    </w:p>
    <w:p w14:paraId="25805FF7" w14:textId="77777777" w:rsidR="00E34EDD" w:rsidRPr="00E34EDD" w:rsidRDefault="00E34EDD" w:rsidP="00D30CDC">
      <w:pPr>
        <w:rPr>
          <w:lang w:val="de-DE"/>
        </w:rPr>
      </w:pPr>
      <w:r w:rsidRPr="00E34EDD">
        <w:rPr>
          <w:lang w:val="de-DE"/>
        </w:rPr>
        <w:t>Preisangaben sind für diese Erweiterungen nicht erforderlich.</w:t>
      </w:r>
    </w:p>
    <w:p w14:paraId="7B7758A8" w14:textId="77777777" w:rsidR="00E34EDD" w:rsidRPr="00E34EDD" w:rsidRDefault="00E34EDD" w:rsidP="00D30CDC">
      <w:pPr>
        <w:rPr>
          <w:lang w:val="de-DE"/>
        </w:rPr>
      </w:pPr>
      <w:r w:rsidRPr="00E34EDD">
        <w:rPr>
          <w:lang w:val="de-DE"/>
        </w:rPr>
        <w:t>Die Verfügbarkeit bzw. technische Erweiterbarkeit der nachfolgend genannten Funktionen ist eine verbindliche technische Mindestanforderung. Kann der Bieter die Verfügbarkeit bzw. technische Erweiterbarkeit einer der genannten Funktionen nicht bestätigen, erfüllt das Angebot die technischen Mindestanforderungen nicht.</w:t>
      </w:r>
    </w:p>
    <w:p w14:paraId="0ED0D3E3" w14:textId="2F94FF1C" w:rsidR="00AE506C" w:rsidRPr="00DC29FF" w:rsidRDefault="00E34EDD" w:rsidP="00D30CDC">
      <w:pPr>
        <w:rPr>
          <w:lang w:val="de-DE"/>
        </w:rPr>
      </w:pPr>
      <w:r w:rsidRPr="00E34EDD">
        <w:rPr>
          <w:lang w:val="de-DE"/>
        </w:rPr>
        <w:t>Folgende Erweiterungen müssen verfügbar sein:</w:t>
      </w:r>
    </w:p>
    <w:p w14:paraId="7C5D54D2" w14:textId="020BA3C7" w:rsidR="00AE506C" w:rsidRPr="00DC29FF" w:rsidRDefault="00DC29FF" w:rsidP="00394A11">
      <w:pPr>
        <w:pStyle w:val="LVBullet"/>
        <w:numPr>
          <w:ilvl w:val="0"/>
          <w:numId w:val="7"/>
        </w:numPr>
        <w:rPr>
          <w:lang w:val="de-DE"/>
        </w:rPr>
      </w:pPr>
      <w:r w:rsidRPr="00DC29FF">
        <w:rPr>
          <w:lang w:val="de-DE"/>
        </w:rPr>
        <w:t xml:space="preserve">3D-Bildgebung sowie 4D-/Volumen-Echtzeitbildgebung </w:t>
      </w:r>
    </w:p>
    <w:p w14:paraId="238C06AF" w14:textId="1396AB2A" w:rsidR="00AE506C" w:rsidRPr="00DC29FF" w:rsidRDefault="00DC29FF" w:rsidP="00394A11">
      <w:pPr>
        <w:pStyle w:val="LVBullet"/>
        <w:numPr>
          <w:ilvl w:val="0"/>
          <w:numId w:val="7"/>
        </w:numPr>
        <w:rPr>
          <w:lang w:val="de-DE"/>
        </w:rPr>
      </w:pPr>
      <w:r w:rsidRPr="00DC29FF">
        <w:rPr>
          <w:lang w:val="de-DE"/>
        </w:rPr>
        <w:t xml:space="preserve">Quantitative Scherwellenelastographie </w:t>
      </w:r>
    </w:p>
    <w:p w14:paraId="4DE92DEE" w14:textId="163121A3" w:rsidR="00AE506C" w:rsidRPr="00DC29FF" w:rsidRDefault="00DC29FF" w:rsidP="00394A11">
      <w:pPr>
        <w:pStyle w:val="LVBullet"/>
        <w:numPr>
          <w:ilvl w:val="0"/>
          <w:numId w:val="7"/>
        </w:numPr>
        <w:rPr>
          <w:lang w:val="de-DE"/>
        </w:rPr>
      </w:pPr>
      <w:r w:rsidRPr="00DC29FF">
        <w:rPr>
          <w:lang w:val="de-DE"/>
        </w:rPr>
        <w:t xml:space="preserve">Strain-/Kompressionselastographie für oberflächennahe Organe </w:t>
      </w:r>
    </w:p>
    <w:p w14:paraId="0593F2CF" w14:textId="75E4173E" w:rsidR="00AE506C" w:rsidRPr="00DC29FF" w:rsidRDefault="00DC29FF" w:rsidP="00394A11">
      <w:pPr>
        <w:pStyle w:val="LVBullet"/>
        <w:numPr>
          <w:ilvl w:val="0"/>
          <w:numId w:val="7"/>
        </w:numPr>
        <w:rPr>
          <w:lang w:val="de-DE"/>
        </w:rPr>
      </w:pPr>
      <w:r w:rsidRPr="00DC29FF">
        <w:rPr>
          <w:lang w:val="de-DE"/>
        </w:rPr>
        <w:t>Endokavitärer Schallkopf für Gynäkologie/Urologie.</w:t>
      </w:r>
    </w:p>
    <w:p w14:paraId="17D69F88" w14:textId="4A5CAC18" w:rsidR="00AE506C" w:rsidRPr="00DC29FF" w:rsidRDefault="00DC29FF" w:rsidP="00394A11">
      <w:pPr>
        <w:pStyle w:val="LVBullet"/>
        <w:numPr>
          <w:ilvl w:val="0"/>
          <w:numId w:val="7"/>
        </w:numPr>
        <w:rPr>
          <w:lang w:val="de-DE"/>
        </w:rPr>
      </w:pPr>
      <w:r w:rsidRPr="00DC29FF">
        <w:rPr>
          <w:lang w:val="de-DE"/>
        </w:rPr>
        <w:t xml:space="preserve">Zusätzliche hochfrequente, pädiatrische oder Small-Footprint-Schallköpfe </w:t>
      </w:r>
    </w:p>
    <w:p w14:paraId="1FB2DDF4" w14:textId="6042F73F" w:rsidR="00AE506C" w:rsidRPr="00DC29FF" w:rsidRDefault="00DC29FF" w:rsidP="00394A11">
      <w:pPr>
        <w:pStyle w:val="LVBullet"/>
        <w:numPr>
          <w:ilvl w:val="0"/>
          <w:numId w:val="7"/>
        </w:numPr>
        <w:rPr>
          <w:lang w:val="de-DE"/>
        </w:rPr>
      </w:pPr>
      <w:r w:rsidRPr="00DC29FF">
        <w:rPr>
          <w:lang w:val="de-DE"/>
        </w:rPr>
        <w:t xml:space="preserve">Batterieversorgung/USV für mindestens 60 Minuten netzunabhängigen Scanbetrieb </w:t>
      </w:r>
    </w:p>
    <w:p w14:paraId="2BF9A04D" w14:textId="141A6979" w:rsidR="00AE506C" w:rsidRPr="00DC29FF" w:rsidRDefault="00DC29FF" w:rsidP="00394A11">
      <w:pPr>
        <w:pStyle w:val="LVBullet"/>
        <w:numPr>
          <w:ilvl w:val="0"/>
          <w:numId w:val="7"/>
        </w:numPr>
        <w:rPr>
          <w:lang w:val="de-DE"/>
        </w:rPr>
      </w:pPr>
      <w:r w:rsidRPr="00DC29FF">
        <w:rPr>
          <w:lang w:val="de-DE"/>
        </w:rPr>
        <w:t xml:space="preserve">Medizinischer Graustufen-/Videodrucker oder funktional gleichwertige Drucklösung </w:t>
      </w:r>
    </w:p>
    <w:p w14:paraId="22876877" w14:textId="77777777" w:rsidR="00AE506C" w:rsidRPr="00DC29FF" w:rsidRDefault="00DC29FF">
      <w:pPr>
        <w:pStyle w:val="berschrift2"/>
        <w:rPr>
          <w:lang w:val="de-DE"/>
        </w:rPr>
      </w:pPr>
      <w:r w:rsidRPr="00DC29FF">
        <w:rPr>
          <w:rFonts w:ascii="Arial" w:eastAsia="Arial" w:hAnsi="Arial" w:cs="Arial"/>
          <w:lang w:val="de-DE"/>
        </w:rPr>
        <w:t>5. Kontextabhängige Anforderungen</w:t>
      </w:r>
    </w:p>
    <w:p w14:paraId="3FBF6370" w14:textId="77777777" w:rsidR="00AE506C" w:rsidRPr="00DC29FF" w:rsidRDefault="00DC29FF" w:rsidP="007B351A">
      <w:pPr>
        <w:pStyle w:val="LVBullet"/>
        <w:ind w:left="153" w:firstLine="0"/>
        <w:rPr>
          <w:lang w:val="de-DE"/>
        </w:rPr>
      </w:pPr>
      <w:r w:rsidRPr="00DC29FF">
        <w:rPr>
          <w:lang w:val="de-DE"/>
        </w:rPr>
        <w:t>Das System muss für den interdisziplinären Einsatz insbesondere in Allgemein-/Abdomensonographie, Gefäßdiagnostik, Small Parts, Muskuloskelettal, Urologie, Gynäkologie/Geburtshilfe, Pädiatrie/Neonatologie, Kardiologie und interventioneller Sonographie geeignet sein.</w:t>
      </w:r>
    </w:p>
    <w:p w14:paraId="2C56A119" w14:textId="77777777" w:rsidR="00AE506C" w:rsidRPr="00DC29FF" w:rsidRDefault="00DC29FF" w:rsidP="007B351A">
      <w:pPr>
        <w:pStyle w:val="LVBullet"/>
        <w:ind w:left="153" w:firstLine="0"/>
        <w:rPr>
          <w:lang w:val="de-DE"/>
        </w:rPr>
      </w:pPr>
      <w:r w:rsidRPr="00DC29FF">
        <w:rPr>
          <w:lang w:val="de-DE"/>
        </w:rPr>
        <w:t>Die Geräteoberflächen, Bedienelemente, Schallkopfhalterungen und Kabelmanagementbereiche müssen für die im klinischen Umfeld üblichen Reinigungs- und Desinfektionsverfahren geeignet sein; Schallköpfe sind gemäß Herstellerangaben aufzubereiten.</w:t>
      </w:r>
    </w:p>
    <w:p w14:paraId="126EF4A8" w14:textId="77777777" w:rsidR="00AE506C" w:rsidRPr="00DC29FF" w:rsidRDefault="00DC29FF" w:rsidP="007B351A">
      <w:pPr>
        <w:pStyle w:val="LVBullet"/>
        <w:ind w:left="153" w:firstLine="0"/>
        <w:rPr>
          <w:lang w:val="de-DE"/>
        </w:rPr>
      </w:pPr>
      <w:r w:rsidRPr="00DC29FF">
        <w:rPr>
          <w:lang w:val="de-DE"/>
        </w:rPr>
        <w:t>Erforderliche DICOM-/PACS- und Netzwerkparameter sind im Rahmen der Inbetriebnahme entsprechend der am Installationsort vorhandenen Infrastruktur zu konfigurieren.</w:t>
      </w:r>
    </w:p>
    <w:p w14:paraId="45AC89D4" w14:textId="77777777" w:rsidR="00AE506C" w:rsidRPr="00DC29FF" w:rsidRDefault="00DC29FF" w:rsidP="007B351A">
      <w:pPr>
        <w:pStyle w:val="LVBullet"/>
        <w:ind w:left="153" w:firstLine="0"/>
        <w:rPr>
          <w:lang w:val="de-DE"/>
        </w:rPr>
      </w:pPr>
      <w:r w:rsidRPr="00DC29FF">
        <w:rPr>
          <w:lang w:val="de-DE"/>
        </w:rPr>
        <w:t>Die angebotene Konfiguration muss ohne nicht ausgewiesene zusätzliche Hardware, Software, Lizenzen, Kabel oder Adapter vollständig betriebsfähig sein.</w:t>
      </w:r>
    </w:p>
    <w:p w14:paraId="073057B8" w14:textId="77777777" w:rsidR="00AE506C" w:rsidRPr="00DC29FF" w:rsidRDefault="00DC29FF">
      <w:pPr>
        <w:pStyle w:val="berschrift2"/>
        <w:rPr>
          <w:lang w:val="de-DE"/>
        </w:rPr>
      </w:pPr>
      <w:r w:rsidRPr="00DC29FF">
        <w:rPr>
          <w:rFonts w:ascii="Arial" w:eastAsia="Arial" w:hAnsi="Arial" w:cs="Arial"/>
          <w:lang w:val="de-DE"/>
        </w:rPr>
        <w:t>6. Anforderungen an die Inbetriebnahme</w:t>
      </w:r>
    </w:p>
    <w:p w14:paraId="64A1EF2E" w14:textId="77777777" w:rsidR="00AE506C" w:rsidRPr="00DC29FF" w:rsidRDefault="00DC29FF">
      <w:pPr>
        <w:pStyle w:val="berschrift3"/>
        <w:rPr>
          <w:lang w:val="de-DE"/>
        </w:rPr>
      </w:pPr>
      <w:r w:rsidRPr="00DC29FF">
        <w:rPr>
          <w:rFonts w:ascii="Arial" w:eastAsia="Arial" w:hAnsi="Arial" w:cs="Arial"/>
          <w:lang w:val="de-DE"/>
        </w:rPr>
        <w:t>6.1 Installation</w:t>
      </w:r>
    </w:p>
    <w:p w14:paraId="3361A089" w14:textId="77777777" w:rsidR="00AE506C" w:rsidRPr="00DC29FF" w:rsidRDefault="00DC29FF" w:rsidP="00394A11">
      <w:pPr>
        <w:pStyle w:val="LVBullet"/>
        <w:numPr>
          <w:ilvl w:val="0"/>
          <w:numId w:val="7"/>
        </w:numPr>
        <w:rPr>
          <w:lang w:val="de-DE"/>
        </w:rPr>
      </w:pPr>
      <w:r w:rsidRPr="00DC29FF">
        <w:rPr>
          <w:lang w:val="de-DE"/>
        </w:rPr>
        <w:t>Lieferung frei Verwendungsstelle sowie vollständige Aufstellung, Installation und Systemkonfiguration.</w:t>
      </w:r>
    </w:p>
    <w:p w14:paraId="43588608" w14:textId="77777777" w:rsidR="00AE506C" w:rsidRPr="00DC29FF" w:rsidRDefault="00DC29FF" w:rsidP="00394A11">
      <w:pPr>
        <w:pStyle w:val="LVBullet"/>
        <w:numPr>
          <w:ilvl w:val="0"/>
          <w:numId w:val="7"/>
        </w:numPr>
        <w:rPr>
          <w:lang w:val="de-DE"/>
        </w:rPr>
      </w:pPr>
      <w:r w:rsidRPr="00DC29FF">
        <w:rPr>
          <w:lang w:val="de-DE"/>
        </w:rPr>
        <w:t>Funktionsprüfung der Grundbildgebung, Dopplerfunktionen, Schallköpfe, Physio-/EKG-Funktion, Speicher-, Netzwerk- und DICOM-Funktionen der angebotenen Konfiguration.</w:t>
      </w:r>
    </w:p>
    <w:p w14:paraId="361AA7B7" w14:textId="77777777" w:rsidR="00AE506C" w:rsidRPr="00DC29FF" w:rsidRDefault="00DC29FF" w:rsidP="00394A11">
      <w:pPr>
        <w:pStyle w:val="LVBullet"/>
        <w:numPr>
          <w:ilvl w:val="0"/>
          <w:numId w:val="7"/>
        </w:numPr>
        <w:rPr>
          <w:lang w:val="de-DE"/>
        </w:rPr>
      </w:pPr>
      <w:r w:rsidRPr="00DC29FF">
        <w:rPr>
          <w:lang w:val="de-DE"/>
        </w:rPr>
        <w:lastRenderedPageBreak/>
        <w:t>Durchführung der erforderlichen sicherheitstechnischen bzw. technischen Abnahme entsprechend Herstellerangaben und anwendbaren Vorschriften.</w:t>
      </w:r>
    </w:p>
    <w:p w14:paraId="37A0E3E8" w14:textId="77777777" w:rsidR="00AE506C" w:rsidRPr="00DC29FF" w:rsidRDefault="00DC29FF" w:rsidP="00394A11">
      <w:pPr>
        <w:pStyle w:val="LVBullet"/>
        <w:numPr>
          <w:ilvl w:val="0"/>
          <w:numId w:val="7"/>
        </w:numPr>
        <w:rPr>
          <w:lang w:val="de-DE"/>
        </w:rPr>
      </w:pPr>
      <w:r w:rsidRPr="00DC29FF">
        <w:rPr>
          <w:lang w:val="de-DE"/>
        </w:rPr>
        <w:t>Konfiguration der DICOM-/PACS- und Netzwerkverbindungen, soweit die erforderliche Infrastruktur am Installationsort bereitsteht.</w:t>
      </w:r>
    </w:p>
    <w:p w14:paraId="32541F9D" w14:textId="77777777" w:rsidR="00AE506C" w:rsidRPr="00DC29FF" w:rsidRDefault="00DC29FF" w:rsidP="00394A11">
      <w:pPr>
        <w:pStyle w:val="LVBullet"/>
        <w:numPr>
          <w:ilvl w:val="0"/>
          <w:numId w:val="7"/>
        </w:numPr>
        <w:rPr>
          <w:lang w:val="de-DE"/>
        </w:rPr>
      </w:pPr>
      <w:r w:rsidRPr="00DC29FF">
        <w:rPr>
          <w:lang w:val="de-DE"/>
        </w:rPr>
        <w:t>Alle Installations-, Prüf- und Inbetriebnahmearbeiten sind durch vom Hersteller/Lieferanten qualifiziertes und autorisiertes Personal durchzuführen.</w:t>
      </w:r>
    </w:p>
    <w:p w14:paraId="604D85D4" w14:textId="77777777" w:rsidR="00AE506C" w:rsidRPr="00DC29FF" w:rsidRDefault="00DC29FF" w:rsidP="00394A11">
      <w:pPr>
        <w:pStyle w:val="LVBullet"/>
        <w:numPr>
          <w:ilvl w:val="0"/>
          <w:numId w:val="7"/>
        </w:numPr>
        <w:rPr>
          <w:lang w:val="de-DE"/>
        </w:rPr>
      </w:pPr>
      <w:r w:rsidRPr="00DC29FF">
        <w:rPr>
          <w:lang w:val="de-DE"/>
        </w:rPr>
        <w:t>Der Lieferant stellt alle für die Inbetriebnahme erforderlichen Materialien, Werkzeuge, Testmittel und Zubehörteile zur Verfügung.</w:t>
      </w:r>
    </w:p>
    <w:p w14:paraId="1913EDE9" w14:textId="77777777" w:rsidR="00AE506C" w:rsidRPr="00DC29FF" w:rsidRDefault="00DC29FF" w:rsidP="00394A11">
      <w:pPr>
        <w:pStyle w:val="LVBullet"/>
        <w:numPr>
          <w:ilvl w:val="0"/>
          <w:numId w:val="7"/>
        </w:numPr>
        <w:rPr>
          <w:lang w:val="de-DE"/>
        </w:rPr>
      </w:pPr>
      <w:r w:rsidRPr="00DC29FF">
        <w:rPr>
          <w:lang w:val="de-DE"/>
        </w:rPr>
        <w:t>Die Ergebnisse der Inbetriebnahme sind formal zu dokumentieren, von den Vertretern des Lieferanten und des Endanwenders zu unterzeichnen und als Bestandteil der Übergabeunterlagen bereitzustellen.</w:t>
      </w:r>
    </w:p>
    <w:p w14:paraId="2C9AB998" w14:textId="77777777" w:rsidR="00AE506C" w:rsidRPr="00DC29FF" w:rsidRDefault="00DC29FF">
      <w:pPr>
        <w:pStyle w:val="berschrift3"/>
        <w:rPr>
          <w:lang w:val="de-DE"/>
        </w:rPr>
      </w:pPr>
      <w:r w:rsidRPr="00DC29FF">
        <w:rPr>
          <w:rFonts w:ascii="Arial" w:eastAsia="Arial" w:hAnsi="Arial" w:cs="Arial"/>
          <w:lang w:val="de-DE"/>
        </w:rPr>
        <w:t>6.2 Schulung der Anwender</w:t>
      </w:r>
    </w:p>
    <w:p w14:paraId="46CECDAA" w14:textId="77777777" w:rsidR="00AE506C" w:rsidRPr="00DC29FF" w:rsidRDefault="00DC29FF">
      <w:pPr>
        <w:rPr>
          <w:lang w:val="de-DE"/>
        </w:rPr>
      </w:pPr>
      <w:r w:rsidRPr="00DC29FF">
        <w:rPr>
          <w:lang w:val="de-DE"/>
        </w:rPr>
        <w:t>Die Schulung konzentriert sich auf die sichere Bedienung und gerätespezifische Anwendung des gelieferten Ultraschallsystems. Sie umfasst Einrichtung und Bedienung, Auswahl und Handhabung der mitgelieferten Schallköpfe, Bildgebungs- und Dopplerfunktionen, Mess-/Reportingfunktionen, DICOM/PACS-Workflow, Reinigung, Benutzerpflege und grundlegende Fehlerbehebung. Die Schulung ersetzt keine klinische Fachausbildung.</w:t>
      </w:r>
    </w:p>
    <w:p w14:paraId="06B4DD9C" w14:textId="77777777" w:rsidR="00AE506C" w:rsidRPr="00DC29FF" w:rsidRDefault="00DC29FF">
      <w:pPr>
        <w:pStyle w:val="berschrift4"/>
        <w:rPr>
          <w:lang w:val="de-DE"/>
        </w:rPr>
      </w:pPr>
      <w:r w:rsidRPr="00DC29FF">
        <w:rPr>
          <w:rFonts w:ascii="Arial" w:eastAsia="Arial" w:hAnsi="Arial" w:cs="Arial"/>
          <w:lang w:val="de-DE"/>
        </w:rPr>
        <w:t>6.2.1 Zielgruppe – Ärztliche Anwender / Sonografiepersonal</w:t>
      </w:r>
    </w:p>
    <w:p w14:paraId="63A65DE5" w14:textId="77777777" w:rsidR="00AE506C" w:rsidRPr="00DC29FF" w:rsidRDefault="00DC29FF" w:rsidP="00394A11">
      <w:pPr>
        <w:pStyle w:val="LVBullet"/>
        <w:numPr>
          <w:ilvl w:val="0"/>
          <w:numId w:val="7"/>
        </w:numPr>
        <w:rPr>
          <w:lang w:val="de-DE"/>
        </w:rPr>
      </w:pPr>
      <w:r w:rsidRPr="00DC29FF">
        <w:rPr>
          <w:lang w:val="de-DE"/>
        </w:rPr>
        <w:t>Gerätespezifische Bedienung, Auswahl der vorgesehenen Schallköpfe und Bildgebungsmodi, Nutzung von Mess-, Reporting-, Doppler- und interventionsunterstützenden Funktionen sowie Einbindung in den klinischen Arbeitsablauf.</w:t>
      </w:r>
    </w:p>
    <w:p w14:paraId="006D0B30" w14:textId="77777777" w:rsidR="00AE506C" w:rsidRPr="00DC29FF" w:rsidRDefault="00DC29FF">
      <w:pPr>
        <w:pStyle w:val="berschrift4"/>
        <w:rPr>
          <w:lang w:val="de-DE"/>
        </w:rPr>
      </w:pPr>
      <w:r w:rsidRPr="00DC29FF">
        <w:rPr>
          <w:rFonts w:ascii="Arial" w:eastAsia="Arial" w:hAnsi="Arial" w:cs="Arial"/>
          <w:lang w:val="de-DE"/>
        </w:rPr>
        <w:t>6.2.2 Assistenz-/Pflegepersonal</w:t>
      </w:r>
    </w:p>
    <w:p w14:paraId="7252E09D" w14:textId="77777777" w:rsidR="00AE506C" w:rsidRPr="00DC29FF" w:rsidRDefault="00DC29FF" w:rsidP="00394A11">
      <w:pPr>
        <w:pStyle w:val="LVBullet"/>
        <w:numPr>
          <w:ilvl w:val="0"/>
          <w:numId w:val="7"/>
        </w:numPr>
        <w:rPr>
          <w:lang w:val="de-DE"/>
        </w:rPr>
      </w:pPr>
      <w:r w:rsidRPr="00DC29FF">
        <w:rPr>
          <w:lang w:val="de-DE"/>
        </w:rPr>
        <w:t>Unterstützung bei Systemvorbereitung, Schallkopf- und Zubehörhandhabung, Reinigung/Desinfektion sowie sachgerechter Lagerung und Transport innerhalb der Einrichtung.</w:t>
      </w:r>
    </w:p>
    <w:p w14:paraId="707FDF5E" w14:textId="77777777" w:rsidR="00AE506C" w:rsidRPr="00DC29FF" w:rsidRDefault="00DC29FF">
      <w:pPr>
        <w:pStyle w:val="berschrift4"/>
        <w:rPr>
          <w:lang w:val="de-DE"/>
        </w:rPr>
      </w:pPr>
      <w:r w:rsidRPr="00DC29FF">
        <w:rPr>
          <w:rFonts w:ascii="Arial" w:eastAsia="Arial" w:hAnsi="Arial" w:cs="Arial"/>
          <w:lang w:val="de-DE"/>
        </w:rPr>
        <w:t>6.2.3 Medizintechniker / Biomedizinische Ingenieure</w:t>
      </w:r>
    </w:p>
    <w:p w14:paraId="74A919F3" w14:textId="77777777" w:rsidR="00AE506C" w:rsidRPr="00DC29FF" w:rsidRDefault="00DC29FF" w:rsidP="00394A11">
      <w:pPr>
        <w:pStyle w:val="LVBullet"/>
        <w:numPr>
          <w:ilvl w:val="0"/>
          <w:numId w:val="7"/>
        </w:numPr>
        <w:rPr>
          <w:lang w:val="de-DE"/>
        </w:rPr>
      </w:pPr>
      <w:r w:rsidRPr="00DC29FF">
        <w:rPr>
          <w:lang w:val="de-DE"/>
        </w:rPr>
        <w:t>Gerätespezifische technische Kontrollen, Benutzerpflege, Fehlerdiagnose, Netzwerk-/DICOM-Grundkonfiguration sowie Wartungsanforderungen gemäß Herstellerempfehlung.</w:t>
      </w:r>
    </w:p>
    <w:p w14:paraId="16556269" w14:textId="77777777" w:rsidR="00AE506C" w:rsidRPr="00DC29FF" w:rsidRDefault="00DC29FF">
      <w:pPr>
        <w:pStyle w:val="berschrift4"/>
        <w:rPr>
          <w:lang w:val="de-DE"/>
        </w:rPr>
      </w:pPr>
      <w:r w:rsidRPr="00DC29FF">
        <w:rPr>
          <w:rFonts w:ascii="Arial" w:eastAsia="Arial" w:hAnsi="Arial" w:cs="Arial"/>
          <w:lang w:val="de-DE"/>
        </w:rPr>
        <w:t>6.2.4 Schulungsprogramm</w:t>
      </w:r>
    </w:p>
    <w:p w14:paraId="64AD159B" w14:textId="77777777" w:rsidR="00AE506C" w:rsidRPr="00DC29FF" w:rsidRDefault="00DC29FF">
      <w:pPr>
        <w:rPr>
          <w:lang w:val="de-DE"/>
        </w:rPr>
      </w:pPr>
      <w:r w:rsidRPr="00DC29FF">
        <w:rPr>
          <w:lang w:val="de-DE"/>
        </w:rPr>
        <w:t>1. Überblick über Systemarchitektur, Bedienkonzept, Schallköpfe und Sicherheitsprinzipien.</w:t>
      </w:r>
    </w:p>
    <w:p w14:paraId="5F22D5BD" w14:textId="77777777" w:rsidR="00AE506C" w:rsidRPr="00DC29FF" w:rsidRDefault="00DC29FF">
      <w:pPr>
        <w:rPr>
          <w:lang w:val="de-DE"/>
        </w:rPr>
      </w:pPr>
      <w:r w:rsidRPr="00DC29FF">
        <w:rPr>
          <w:lang w:val="de-DE"/>
        </w:rPr>
        <w:t>2. Installation und Einrichtung: Systemstart, Benutzeroberfläche, Voreinstellungen, Schallkopfanschlüsse und Grundkonfiguration.</w:t>
      </w:r>
    </w:p>
    <w:p w14:paraId="566EAC38" w14:textId="77777777" w:rsidR="00AE506C" w:rsidRPr="00DC29FF" w:rsidRDefault="00DC29FF">
      <w:pPr>
        <w:rPr>
          <w:lang w:val="de-DE"/>
        </w:rPr>
      </w:pPr>
      <w:r w:rsidRPr="00DC29FF">
        <w:rPr>
          <w:lang w:val="de-DE"/>
        </w:rPr>
        <w:t>3. Bildgebung: B-Mode, M-Mode, Dopplerfunktionen, Bildoptimierung, CINE, Zoom und anwendungsspezifische Presets.</w:t>
      </w:r>
    </w:p>
    <w:p w14:paraId="6ED1C425" w14:textId="77777777" w:rsidR="00AE506C" w:rsidRPr="00DC29FF" w:rsidRDefault="00DC29FF">
      <w:pPr>
        <w:rPr>
          <w:lang w:val="de-DE"/>
        </w:rPr>
      </w:pPr>
      <w:r w:rsidRPr="00DC29FF">
        <w:rPr>
          <w:lang w:val="de-DE"/>
        </w:rPr>
        <w:t>4. Messung und Dokumentation: Mess-/Reporting-Pakete, Patientendaten, DICOM Storage, Worklist und verfügbare Ergebnisübertragung.</w:t>
      </w:r>
    </w:p>
    <w:p w14:paraId="005EBD8D" w14:textId="77777777" w:rsidR="00AE506C" w:rsidRPr="00DC29FF" w:rsidRDefault="00DC29FF">
      <w:pPr>
        <w:rPr>
          <w:lang w:val="de-DE"/>
        </w:rPr>
      </w:pPr>
      <w:r w:rsidRPr="00DC29FF">
        <w:rPr>
          <w:lang w:val="de-DE"/>
        </w:rPr>
        <w:t>5. Interventionelle Funktionen: gerätespezifische Nadelvisualisierung und sichere Nutzung der mitgelieferten kompatiblen Nadelführung.</w:t>
      </w:r>
    </w:p>
    <w:p w14:paraId="4D9A724F" w14:textId="77777777" w:rsidR="00AE506C" w:rsidRPr="00DC29FF" w:rsidRDefault="00DC29FF">
      <w:pPr>
        <w:rPr>
          <w:lang w:val="de-DE"/>
        </w:rPr>
      </w:pPr>
      <w:r w:rsidRPr="00DC29FF">
        <w:rPr>
          <w:lang w:val="de-DE"/>
        </w:rPr>
        <w:t>6. Reinigung und Benutzerpflege: Reinigung/Desinfektion von System und Schallköpfen gemäß Herstellerangaben.</w:t>
      </w:r>
    </w:p>
    <w:p w14:paraId="3920215C" w14:textId="77777777" w:rsidR="00AE506C" w:rsidRPr="00DC29FF" w:rsidRDefault="00DC29FF">
      <w:pPr>
        <w:rPr>
          <w:lang w:val="de-DE"/>
        </w:rPr>
      </w:pPr>
      <w:r w:rsidRPr="00DC29FF">
        <w:rPr>
          <w:lang w:val="de-DE"/>
        </w:rPr>
        <w:t>7. Wartung und Fehlerbehebung: Routinekontrollen, grundlegende Fehlerdiagnose und Servicekontakt.</w:t>
      </w:r>
    </w:p>
    <w:p w14:paraId="20AC946D" w14:textId="77777777" w:rsidR="00AE506C" w:rsidRPr="00DC29FF" w:rsidRDefault="00DC29FF">
      <w:pPr>
        <w:rPr>
          <w:lang w:val="de-DE"/>
        </w:rPr>
      </w:pPr>
      <w:r w:rsidRPr="00DC29FF">
        <w:rPr>
          <w:lang w:val="de-DE"/>
        </w:rPr>
        <w:t>8. Fragerunde.</w:t>
      </w:r>
    </w:p>
    <w:p w14:paraId="17C6D073" w14:textId="77777777" w:rsidR="00AE506C" w:rsidRPr="00DC29FF" w:rsidRDefault="00DC29FF">
      <w:pPr>
        <w:rPr>
          <w:lang w:val="de-DE"/>
        </w:rPr>
      </w:pPr>
      <w:r w:rsidRPr="00DC29FF">
        <w:rPr>
          <w:lang w:val="de-DE"/>
        </w:rPr>
        <w:t>Trainer: Vom Hersteller autorisierte Experten bzw. entsprechend qualifiziertes Applikationspersonal des Lieferanten.</w:t>
      </w:r>
    </w:p>
    <w:p w14:paraId="41377DC1" w14:textId="77777777" w:rsidR="00AE506C" w:rsidRPr="00DC29FF" w:rsidRDefault="00DC29FF" w:rsidP="00394A11">
      <w:pPr>
        <w:pStyle w:val="LVBullet"/>
        <w:numPr>
          <w:ilvl w:val="0"/>
          <w:numId w:val="7"/>
        </w:numPr>
        <w:rPr>
          <w:lang w:val="de-DE"/>
        </w:rPr>
      </w:pPr>
      <w:r w:rsidRPr="00DC29FF">
        <w:rPr>
          <w:lang w:val="de-DE"/>
        </w:rPr>
        <w:t>Teilnehmerzahl und Dauer sind so zu bemessen, dass die benannten Anwendergruppen vollständig in die angebotene Systemkonfiguration eingewiesen werden; der Bieter hat sein Schulungskonzept im Angebot darzustellen.</w:t>
      </w:r>
    </w:p>
    <w:p w14:paraId="08E034E0" w14:textId="77777777" w:rsidR="00AE506C" w:rsidRPr="00DC29FF" w:rsidRDefault="00DC29FF" w:rsidP="00394A11">
      <w:pPr>
        <w:pStyle w:val="LVBullet"/>
        <w:numPr>
          <w:ilvl w:val="0"/>
          <w:numId w:val="7"/>
        </w:numPr>
        <w:rPr>
          <w:lang w:val="de-DE"/>
        </w:rPr>
      </w:pPr>
      <w:r w:rsidRPr="00DC29FF">
        <w:rPr>
          <w:lang w:val="de-DE"/>
        </w:rPr>
        <w:t>Sprache: Ukrainisch oder Englisch mit Übersetzung ins Ukrainische durch den Lieferanten.</w:t>
      </w:r>
    </w:p>
    <w:p w14:paraId="1C592E19" w14:textId="213308A3" w:rsidR="00AE506C" w:rsidRPr="00DC29FF" w:rsidRDefault="00DC29FF" w:rsidP="00394A11">
      <w:pPr>
        <w:pStyle w:val="LVBullet"/>
        <w:numPr>
          <w:ilvl w:val="0"/>
          <w:numId w:val="7"/>
        </w:numPr>
        <w:rPr>
          <w:lang w:val="de-DE"/>
        </w:rPr>
      </w:pPr>
      <w:r w:rsidRPr="00DC29FF">
        <w:rPr>
          <w:lang w:val="de-DE"/>
        </w:rPr>
        <w:t>Nach Abschluss ist die Durchführung der Schulung in einem vo</w:t>
      </w:r>
      <w:r w:rsidR="00256FD6">
        <w:rPr>
          <w:lang w:val="de-DE"/>
        </w:rPr>
        <w:t>m</w:t>
      </w:r>
      <w:r w:rsidRPr="00DC29FF">
        <w:rPr>
          <w:lang w:val="de-DE"/>
        </w:rPr>
        <w:t xml:space="preserve"> Lieferant</w:t>
      </w:r>
      <w:r w:rsidR="00256FD6">
        <w:rPr>
          <w:lang w:val="de-DE"/>
        </w:rPr>
        <w:t>en</w:t>
      </w:r>
      <w:r w:rsidRPr="00DC29FF">
        <w:rPr>
          <w:lang w:val="de-DE"/>
        </w:rPr>
        <w:t xml:space="preserve"> und Endanwender unterzeichneten Protokoll zu dokumentieren.</w:t>
      </w:r>
    </w:p>
    <w:p w14:paraId="244A3BD1" w14:textId="77777777" w:rsidR="00AE506C" w:rsidRPr="00DC29FF" w:rsidRDefault="00DC29FF">
      <w:pPr>
        <w:pStyle w:val="berschrift2"/>
        <w:rPr>
          <w:lang w:val="de-DE"/>
        </w:rPr>
      </w:pPr>
      <w:r w:rsidRPr="00DC29FF">
        <w:rPr>
          <w:rFonts w:ascii="Arial" w:eastAsia="Arial" w:hAnsi="Arial" w:cs="Arial"/>
          <w:lang w:val="de-DE"/>
        </w:rPr>
        <w:lastRenderedPageBreak/>
        <w:t>7. Benutzerpflege</w:t>
      </w:r>
    </w:p>
    <w:p w14:paraId="4EE58662" w14:textId="77777777" w:rsidR="00AE506C" w:rsidRPr="00DC29FF" w:rsidRDefault="00DC29FF" w:rsidP="00394A11">
      <w:pPr>
        <w:pStyle w:val="LVBullet"/>
        <w:numPr>
          <w:ilvl w:val="0"/>
          <w:numId w:val="7"/>
        </w:numPr>
        <w:rPr>
          <w:lang w:val="de-DE"/>
        </w:rPr>
      </w:pPr>
      <w:r w:rsidRPr="00DC29FF">
        <w:rPr>
          <w:lang w:val="de-DE"/>
        </w:rPr>
        <w:t>Routinemäßige Reinigung und Desinfektion von Gerätekonsole, Bedienoberflächen und Schallkopfablagen gemäß Herstellerangaben.</w:t>
      </w:r>
    </w:p>
    <w:p w14:paraId="5661460D" w14:textId="77777777" w:rsidR="00AE506C" w:rsidRPr="00DC29FF" w:rsidRDefault="00DC29FF" w:rsidP="00394A11">
      <w:pPr>
        <w:pStyle w:val="LVBullet"/>
        <w:numPr>
          <w:ilvl w:val="0"/>
          <w:numId w:val="7"/>
        </w:numPr>
        <w:rPr>
          <w:lang w:val="de-DE"/>
        </w:rPr>
      </w:pPr>
      <w:r w:rsidRPr="00DC29FF">
        <w:rPr>
          <w:lang w:val="de-DE"/>
        </w:rPr>
        <w:t>Reinigung, Desinfektion und, soweit für bestimmte Schallköpfe erforderlich, validierte Aufbereitung der Schallköpfe und Zubehörteile gemäß Herstelleranweisungen.</w:t>
      </w:r>
    </w:p>
    <w:p w14:paraId="6CC94280" w14:textId="77777777" w:rsidR="00AE506C" w:rsidRPr="00DC29FF" w:rsidRDefault="00DC29FF" w:rsidP="00394A11">
      <w:pPr>
        <w:pStyle w:val="LVBullet"/>
        <w:numPr>
          <w:ilvl w:val="0"/>
          <w:numId w:val="7"/>
        </w:numPr>
        <w:rPr>
          <w:lang w:val="de-DE"/>
        </w:rPr>
      </w:pPr>
      <w:r w:rsidRPr="00DC29FF">
        <w:rPr>
          <w:lang w:val="de-DE"/>
        </w:rPr>
        <w:t>Regelmäßige Sichtprüfung von Schallköpfen, Kabeln, Steckverbindungen, Rollen, Bremsen und Zubehör auf Beschädigungen und ordnungsgemäße Funktion.</w:t>
      </w:r>
    </w:p>
    <w:p w14:paraId="00092A48" w14:textId="77777777" w:rsidR="00AE506C" w:rsidRPr="00DC29FF" w:rsidRDefault="00DC29FF" w:rsidP="00394A11">
      <w:pPr>
        <w:pStyle w:val="LVBullet"/>
        <w:numPr>
          <w:ilvl w:val="0"/>
          <w:numId w:val="7"/>
        </w:numPr>
        <w:rPr>
          <w:lang w:val="de-DE"/>
        </w:rPr>
      </w:pPr>
      <w:r w:rsidRPr="00DC29FF">
        <w:rPr>
          <w:lang w:val="de-DE"/>
        </w:rPr>
        <w:t>Überprüfung von Datenspeicher-, Netzwerk- und DICOM-Funktionen im Rahmen der vom Hersteller vorgesehenen Benutzerpflege.</w:t>
      </w:r>
    </w:p>
    <w:p w14:paraId="7AA7B058" w14:textId="77777777" w:rsidR="00AE506C" w:rsidRPr="00DC29FF" w:rsidRDefault="00DC29FF">
      <w:pPr>
        <w:pStyle w:val="berschrift2"/>
        <w:rPr>
          <w:lang w:val="de-DE"/>
        </w:rPr>
      </w:pPr>
      <w:r w:rsidRPr="00DC29FF">
        <w:rPr>
          <w:rFonts w:ascii="Arial" w:eastAsia="Arial" w:hAnsi="Arial" w:cs="Arial"/>
          <w:lang w:val="de-DE"/>
        </w:rPr>
        <w:t>8. Verfügbarkeit von Software-/Hardware-Upgrades</w:t>
      </w:r>
    </w:p>
    <w:p w14:paraId="0E2515E9" w14:textId="77777777" w:rsidR="00AE506C" w:rsidRPr="00DC29FF" w:rsidRDefault="00DC29FF" w:rsidP="00394A11">
      <w:pPr>
        <w:pStyle w:val="LVBullet"/>
        <w:numPr>
          <w:ilvl w:val="0"/>
          <w:numId w:val="7"/>
        </w:numPr>
        <w:rPr>
          <w:lang w:val="de-DE"/>
        </w:rPr>
      </w:pPr>
      <w:r w:rsidRPr="00DC29FF">
        <w:rPr>
          <w:lang w:val="de-DE"/>
        </w:rPr>
        <w:t>Verfügbarkeit von Software-/Firmware-Updates für sicherheits- und funktionsrelevante Systemkomponenten gemäß Herstellerkonzept.</w:t>
      </w:r>
    </w:p>
    <w:p w14:paraId="3FC64929" w14:textId="77777777" w:rsidR="00AE506C" w:rsidRPr="00DC29FF" w:rsidRDefault="00DC29FF" w:rsidP="00394A11">
      <w:pPr>
        <w:pStyle w:val="LVBullet"/>
        <w:numPr>
          <w:ilvl w:val="0"/>
          <w:numId w:val="7"/>
        </w:numPr>
        <w:rPr>
          <w:lang w:val="de-DE"/>
        </w:rPr>
      </w:pPr>
      <w:r w:rsidRPr="00DC29FF">
        <w:rPr>
          <w:lang w:val="de-DE"/>
        </w:rPr>
        <w:t>Möglichkeit zur Aktualisierung bzw. Erweiterung von DICOM-/Netzwerkfunktionen, soweit technisch vorgesehen.</w:t>
      </w:r>
    </w:p>
    <w:p w14:paraId="34F1889B" w14:textId="77777777" w:rsidR="00AE506C" w:rsidRPr="00DC29FF" w:rsidRDefault="00DC29FF" w:rsidP="00394A11">
      <w:pPr>
        <w:pStyle w:val="LVBullet"/>
        <w:numPr>
          <w:ilvl w:val="0"/>
          <w:numId w:val="7"/>
        </w:numPr>
        <w:rPr>
          <w:lang w:val="de-DE"/>
        </w:rPr>
      </w:pPr>
      <w:r w:rsidRPr="00DC29FF">
        <w:rPr>
          <w:lang w:val="de-DE"/>
        </w:rPr>
        <w:t>Kompatibilität mit zukünftigen bzw. zusätzlichen Schallköpfen, Softwareoptionen und Zubehörkomponenten, soweit vom Hersteller für die angebotene Plattform vorgesehen.</w:t>
      </w:r>
    </w:p>
    <w:p w14:paraId="31126C90" w14:textId="77777777" w:rsidR="00AE506C" w:rsidRPr="00DC29FF" w:rsidRDefault="00DC29FF">
      <w:pPr>
        <w:pStyle w:val="berschrift2"/>
        <w:rPr>
          <w:lang w:val="de-DE"/>
        </w:rPr>
      </w:pPr>
      <w:r w:rsidRPr="00DC29FF">
        <w:rPr>
          <w:rFonts w:ascii="Arial" w:eastAsia="Arial" w:hAnsi="Arial" w:cs="Arial"/>
          <w:lang w:val="de-DE"/>
        </w:rPr>
        <w:t>9. Dokumentationsanforderungen</w:t>
      </w:r>
    </w:p>
    <w:p w14:paraId="2ADBAA61" w14:textId="77777777" w:rsidR="00AE506C" w:rsidRPr="00DC29FF" w:rsidRDefault="00DC29FF">
      <w:pPr>
        <w:rPr>
          <w:lang w:val="de-DE"/>
        </w:rPr>
      </w:pPr>
      <w:r w:rsidRPr="00DC29FF">
        <w:rPr>
          <w:lang w:val="de-DE"/>
        </w:rPr>
        <w:t>Der Lieferant hat mit dem Angebot sowie bei Lieferung und Inbetriebnahme die für die Bewertung, sichere Nutzung und regulatorische Konformität erforderliche technische und regulatorische Dokumentation vorzulegen. Mindestens die folgenden Unterlagen sind bereitzustellen:</w:t>
      </w:r>
    </w:p>
    <w:p w14:paraId="48240B74" w14:textId="77777777" w:rsidR="00AE506C" w:rsidRPr="00DC29FF" w:rsidRDefault="00DC29FF">
      <w:pPr>
        <w:pStyle w:val="berschrift3"/>
        <w:rPr>
          <w:lang w:val="de-DE"/>
        </w:rPr>
      </w:pPr>
      <w:r w:rsidRPr="00DC29FF">
        <w:rPr>
          <w:rFonts w:ascii="Arial" w:eastAsia="Arial" w:hAnsi="Arial" w:cs="Arial"/>
          <w:lang w:val="de-DE"/>
        </w:rPr>
        <w:t>9.1 Handbücher</w:t>
      </w:r>
    </w:p>
    <w:p w14:paraId="29D82E2B" w14:textId="77777777" w:rsidR="00AE506C" w:rsidRPr="00DC29FF" w:rsidRDefault="00DC29FF">
      <w:pPr>
        <w:pStyle w:val="LVBullet"/>
        <w:rPr>
          <w:lang w:val="de-DE"/>
        </w:rPr>
      </w:pPr>
      <w:r w:rsidRPr="00DC29FF">
        <w:rPr>
          <w:lang w:val="de-DE"/>
        </w:rPr>
        <w:t>• Benutzer-, Installations- und Servicehandbücher in ukrainischer Sprache (Englisch zusätzlich zulässig).</w:t>
      </w:r>
    </w:p>
    <w:p w14:paraId="656FF6F8" w14:textId="77777777" w:rsidR="00AE506C" w:rsidRPr="00DC29FF" w:rsidRDefault="00DC29FF">
      <w:pPr>
        <w:pStyle w:val="LVBullet"/>
        <w:rPr>
          <w:lang w:val="de-DE"/>
        </w:rPr>
      </w:pPr>
      <w:r w:rsidRPr="00DC29FF">
        <w:rPr>
          <w:lang w:val="de-DE"/>
        </w:rPr>
        <w:t>• Schnellreferenzleitfaden in Englisch und Ukrainisch.</w:t>
      </w:r>
    </w:p>
    <w:p w14:paraId="13626FA6" w14:textId="77777777" w:rsidR="00AE506C" w:rsidRPr="00DC29FF" w:rsidRDefault="00DC29FF">
      <w:pPr>
        <w:pStyle w:val="LVBullet"/>
        <w:rPr>
          <w:lang w:val="de-DE"/>
        </w:rPr>
      </w:pPr>
      <w:r w:rsidRPr="00DC29FF">
        <w:rPr>
          <w:lang w:val="de-DE"/>
        </w:rPr>
        <w:t>• Herstellerdatenblätter und vollständige Konfigurations-/Optionsliste des angebotenen Systems einschließlich Schallköpfen, Softwarelizenzen und Zubehör.</w:t>
      </w:r>
    </w:p>
    <w:p w14:paraId="4261E7D4" w14:textId="77777777" w:rsidR="00AE506C" w:rsidRPr="00DC29FF" w:rsidRDefault="00DC29FF">
      <w:pPr>
        <w:pStyle w:val="LVBullet"/>
        <w:rPr>
          <w:lang w:val="de-DE"/>
        </w:rPr>
      </w:pPr>
      <w:r w:rsidRPr="00DC29FF">
        <w:rPr>
          <w:lang w:val="de-DE"/>
        </w:rPr>
        <w:t>• Herstelleranweisungen zu Reinigung, Desinfektion und Aufbereitung der angebotenen Schallköpfe und Zubehörteile.</w:t>
      </w:r>
    </w:p>
    <w:p w14:paraId="41079685" w14:textId="77777777" w:rsidR="00AE506C" w:rsidRPr="00DC29FF" w:rsidRDefault="00DC29FF">
      <w:pPr>
        <w:pStyle w:val="LVBullet"/>
        <w:rPr>
          <w:lang w:val="de-DE"/>
        </w:rPr>
      </w:pPr>
      <w:r w:rsidRPr="00DC29FF">
        <w:rPr>
          <w:lang w:val="de-DE"/>
        </w:rPr>
        <w:t>• DICOM Conformance Statement für die angebotene System- und Softwarekonfiguration.</w:t>
      </w:r>
    </w:p>
    <w:p w14:paraId="5B26325F" w14:textId="77777777" w:rsidR="00AE506C" w:rsidRPr="00DC29FF" w:rsidRDefault="00DC29FF">
      <w:pPr>
        <w:pStyle w:val="LVBullet"/>
        <w:rPr>
          <w:lang w:val="de-DE"/>
        </w:rPr>
      </w:pPr>
      <w:r w:rsidRPr="00DC29FF">
        <w:rPr>
          <w:lang w:val="de-DE"/>
        </w:rPr>
        <w:t>• Liste der kompatiblen Schallköpfe, Zubehörteile, Kabel, Batterien/USV-Komponenten und optionalen Softwarefunktionen.</w:t>
      </w:r>
    </w:p>
    <w:p w14:paraId="63676058" w14:textId="77777777" w:rsidR="00AE506C" w:rsidRPr="00DC29FF" w:rsidRDefault="00DC29FF">
      <w:pPr>
        <w:pStyle w:val="berschrift3"/>
        <w:rPr>
          <w:lang w:val="de-DE"/>
        </w:rPr>
      </w:pPr>
      <w:r w:rsidRPr="00DC29FF">
        <w:rPr>
          <w:rFonts w:ascii="Arial" w:eastAsia="Arial" w:hAnsi="Arial" w:cs="Arial"/>
          <w:lang w:val="de-DE"/>
        </w:rPr>
        <w:t>9.2 Zertifikate und regulatorische Dokumentation</w:t>
      </w:r>
    </w:p>
    <w:p w14:paraId="5D54B2B1" w14:textId="77777777" w:rsidR="00F94BB1" w:rsidRDefault="00DC29FF" w:rsidP="00F94BB1">
      <w:pPr>
        <w:pStyle w:val="LVBullet"/>
        <w:ind w:left="153" w:firstLine="0"/>
        <w:rPr>
          <w:lang w:val="de-DE"/>
        </w:rPr>
      </w:pPr>
      <w:r w:rsidRPr="00DC29FF">
        <w:rPr>
          <w:lang w:val="de-DE"/>
        </w:rPr>
        <w:t>Risikoklassifizierung des angebotenen Systems, die EU-Konformitätserklärung zur CE-Kennzeichnung und, soweit erforderlich, die Bescheinigung der Benannten Stelle sowie geeignete Nachweise zu den angewandten Normen vorzulegen.</w:t>
      </w:r>
      <w:r w:rsidR="00F94BB1">
        <w:rPr>
          <w:lang w:val="de-DE"/>
        </w:rPr>
        <w:t xml:space="preserve"> - </w:t>
      </w:r>
      <w:r w:rsidR="00F94BB1" w:rsidRPr="00DC29FF">
        <w:rPr>
          <w:lang w:val="de-DE"/>
        </w:rPr>
        <w:t xml:space="preserve">Mit dem Angebot </w:t>
      </w:r>
      <w:r w:rsidR="00F94BB1">
        <w:rPr>
          <w:lang w:val="de-DE"/>
        </w:rPr>
        <w:t>ist</w:t>
      </w:r>
      <w:r w:rsidR="00F94BB1" w:rsidRPr="00DC29FF">
        <w:rPr>
          <w:lang w:val="de-DE"/>
        </w:rPr>
        <w:t xml:space="preserve"> </w:t>
      </w:r>
      <w:r w:rsidR="00F94BB1">
        <w:rPr>
          <w:lang w:val="de-DE"/>
        </w:rPr>
        <w:t>vorzulegen:</w:t>
      </w:r>
    </w:p>
    <w:p w14:paraId="477196EB" w14:textId="77777777" w:rsidR="00F94BB1" w:rsidRDefault="00DC29FF" w:rsidP="00F94BB1">
      <w:pPr>
        <w:pStyle w:val="LVBullet"/>
        <w:ind w:left="153" w:firstLine="0"/>
        <w:rPr>
          <w:lang w:val="de-DE"/>
        </w:rPr>
      </w:pPr>
      <w:r w:rsidRPr="00DC29FF">
        <w:rPr>
          <w:lang w:val="de-DE"/>
        </w:rPr>
        <w:t>Die für die rechtmäßige Bereitstellung und Inbetriebnahme in der Ukraine erforderlichen Konformitäts- und Verkehrsfähigkeitsnachweise einschließlich vorgeschriebener Kennzeichnung sowie, soweit erforderlich, der Nachweis eines Bevollmächtigten in der Ukraine sind spätestens bei Lieferung vorzulegen.</w:t>
      </w:r>
      <w:r w:rsidR="00F94BB1">
        <w:rPr>
          <w:lang w:val="de-DE"/>
        </w:rPr>
        <w:t xml:space="preserve"> - </w:t>
      </w:r>
      <w:r w:rsidR="00F94BB1" w:rsidRPr="00DC29FF">
        <w:rPr>
          <w:lang w:val="de-DE"/>
        </w:rPr>
        <w:t xml:space="preserve">Mit dem Angebot </w:t>
      </w:r>
      <w:r w:rsidR="00F94BB1">
        <w:rPr>
          <w:lang w:val="de-DE"/>
        </w:rPr>
        <w:t>ist</w:t>
      </w:r>
      <w:r w:rsidR="00F94BB1" w:rsidRPr="00DC29FF">
        <w:rPr>
          <w:lang w:val="de-DE"/>
        </w:rPr>
        <w:t xml:space="preserve"> </w:t>
      </w:r>
      <w:r w:rsidR="00F94BB1">
        <w:rPr>
          <w:lang w:val="de-DE"/>
        </w:rPr>
        <w:t>vorzulegen:</w:t>
      </w:r>
    </w:p>
    <w:p w14:paraId="33EF93F1" w14:textId="6BB795BA" w:rsidR="00AE506C" w:rsidRPr="00DC29FF" w:rsidRDefault="00AE506C" w:rsidP="00524F75">
      <w:pPr>
        <w:pStyle w:val="LVBullet"/>
        <w:ind w:left="513" w:firstLine="0"/>
        <w:rPr>
          <w:lang w:val="de-DE"/>
        </w:rPr>
      </w:pPr>
    </w:p>
    <w:p w14:paraId="090B48BD" w14:textId="77777777" w:rsidR="00AE506C" w:rsidRPr="00DC29FF" w:rsidRDefault="00DC29FF" w:rsidP="00394A11">
      <w:pPr>
        <w:pStyle w:val="LVBullet"/>
        <w:numPr>
          <w:ilvl w:val="0"/>
          <w:numId w:val="7"/>
        </w:numPr>
        <w:rPr>
          <w:lang w:val="de-DE"/>
        </w:rPr>
      </w:pPr>
      <w:r w:rsidRPr="00DC29FF">
        <w:rPr>
          <w:lang w:val="de-DE"/>
        </w:rPr>
        <w:t>Für die vollständige angebotene Konfiguration einschließlich Schallköpfen, Software, Zubehör und optional mitgelieferten Modulen ist die rechtmäßige bestimmungsgemäße Nutzung nachzuweisen.</w:t>
      </w:r>
    </w:p>
    <w:p w14:paraId="10F23961" w14:textId="77777777" w:rsidR="00AE506C" w:rsidRPr="00DC29FF" w:rsidRDefault="00DC29FF">
      <w:pPr>
        <w:pStyle w:val="berschrift3"/>
        <w:rPr>
          <w:lang w:val="de-DE"/>
        </w:rPr>
      </w:pPr>
      <w:r w:rsidRPr="00DC29FF">
        <w:rPr>
          <w:rFonts w:ascii="Arial" w:eastAsia="Arial" w:hAnsi="Arial" w:cs="Arial"/>
          <w:lang w:val="de-DE"/>
        </w:rPr>
        <w:t>9.3 Wartung und technische Prüfungen</w:t>
      </w:r>
    </w:p>
    <w:p w14:paraId="378FF2FD" w14:textId="77777777" w:rsidR="00AE506C" w:rsidRPr="00DC29FF" w:rsidRDefault="00DC29FF" w:rsidP="00394A11">
      <w:pPr>
        <w:pStyle w:val="LVBullet"/>
        <w:numPr>
          <w:ilvl w:val="0"/>
          <w:numId w:val="7"/>
        </w:numPr>
        <w:rPr>
          <w:lang w:val="de-DE"/>
        </w:rPr>
      </w:pPr>
      <w:r w:rsidRPr="00DC29FF">
        <w:rPr>
          <w:lang w:val="de-DE"/>
        </w:rPr>
        <w:t>Vom Hersteller empfohlener Plan für die vorbeugende Wartung (Preventive Maintenance).</w:t>
      </w:r>
    </w:p>
    <w:p w14:paraId="2869A8F5" w14:textId="77777777" w:rsidR="00AE506C" w:rsidRPr="00DC29FF" w:rsidRDefault="00DC29FF" w:rsidP="00394A11">
      <w:pPr>
        <w:pStyle w:val="LVBullet"/>
        <w:numPr>
          <w:ilvl w:val="0"/>
          <w:numId w:val="7"/>
        </w:numPr>
        <w:rPr>
          <w:lang w:val="de-DE"/>
        </w:rPr>
      </w:pPr>
      <w:r w:rsidRPr="00DC29FF">
        <w:rPr>
          <w:lang w:val="de-DE"/>
        </w:rPr>
        <w:t>Herstellerangaben zu den erforderlichen technischen Sicherheits-, Funktions- und Bildqualitätsprüfungen einschließlich Prüffristen.</w:t>
      </w:r>
    </w:p>
    <w:p w14:paraId="788378B2" w14:textId="77777777" w:rsidR="00AE506C" w:rsidRPr="00DC29FF" w:rsidRDefault="00DC29FF" w:rsidP="00394A11">
      <w:pPr>
        <w:pStyle w:val="LVBullet"/>
        <w:numPr>
          <w:ilvl w:val="0"/>
          <w:numId w:val="7"/>
        </w:numPr>
        <w:rPr>
          <w:lang w:val="de-DE"/>
        </w:rPr>
      </w:pPr>
      <w:r w:rsidRPr="00DC29FF">
        <w:rPr>
          <w:lang w:val="de-DE"/>
        </w:rPr>
        <w:lastRenderedPageBreak/>
        <w:t>Prüf- bzw. Wartungshinweise für Schallköpfe, Physio-/EKG-Modul, Netzteile, Batterien/USV-Komponenten und sonstiges sicherheitsrelevantes Zubehör, soweit Bestandteil der angebotenen Konfiguration.</w:t>
      </w:r>
    </w:p>
    <w:p w14:paraId="66BA3F9F" w14:textId="77777777" w:rsidR="00AE506C" w:rsidRPr="00DC29FF" w:rsidRDefault="00DC29FF">
      <w:pPr>
        <w:rPr>
          <w:lang w:val="de-DE"/>
        </w:rPr>
      </w:pPr>
      <w:r w:rsidRPr="00DC29FF">
        <w:rPr>
          <w:lang w:val="de-DE"/>
        </w:rPr>
        <w:t>Hinweis: Die Vorlage des vom Hersteller empfohlenen PM-Plans ist gefordert. Die Durchführung vorbeugender Wartungsleistungen (Preventive Maintenance - PM) durch den Lieferanten ist im Rahmen dieser Ausschreibung jedoch nicht Bestandteil des Leistungsumfangs.</w:t>
      </w:r>
    </w:p>
    <w:p w14:paraId="12279373" w14:textId="77777777" w:rsidR="00AE506C" w:rsidRPr="00DC29FF" w:rsidRDefault="00DC29FF">
      <w:pPr>
        <w:pStyle w:val="berschrift3"/>
        <w:rPr>
          <w:lang w:val="de-DE"/>
        </w:rPr>
      </w:pPr>
      <w:r w:rsidRPr="00DC29FF">
        <w:rPr>
          <w:rFonts w:ascii="Arial" w:eastAsia="Arial" w:hAnsi="Arial" w:cs="Arial"/>
          <w:lang w:val="de-DE"/>
        </w:rPr>
        <w:t>9.4 Ersatzteile und Serviceinformationen</w:t>
      </w:r>
    </w:p>
    <w:p w14:paraId="135070B5" w14:textId="3D4587CA" w:rsidR="00AE506C" w:rsidRPr="00DC29FF" w:rsidRDefault="00DC29FF" w:rsidP="00394A11">
      <w:pPr>
        <w:pStyle w:val="LVBullet"/>
        <w:numPr>
          <w:ilvl w:val="0"/>
          <w:numId w:val="7"/>
        </w:numPr>
        <w:rPr>
          <w:lang w:val="de-DE"/>
        </w:rPr>
      </w:pPr>
      <w:r w:rsidRPr="00DC29FF">
        <w:rPr>
          <w:lang w:val="de-DE"/>
        </w:rPr>
        <w:t xml:space="preserve">Liste der wesentlichen Ersatzteile, Austauschkomponenten, Schallköpfe, Kabel und Zubehörteile einschließlich der jeweiligen Teilenummern; soweit keine gesonderten Ersatzteile vorgesehen sind, ist dies ausdrücklich als </w:t>
      </w:r>
      <w:r w:rsidR="00256FD6">
        <w:rPr>
          <w:lang w:val="de-DE"/>
        </w:rPr>
        <w:t>nicht anwendbar (</w:t>
      </w:r>
      <w:r w:rsidRPr="00DC29FF">
        <w:rPr>
          <w:lang w:val="de-DE"/>
        </w:rPr>
        <w:t>N. A.</w:t>
      </w:r>
      <w:r w:rsidR="00256FD6">
        <w:rPr>
          <w:lang w:val="de-DE"/>
        </w:rPr>
        <w:t>)</w:t>
      </w:r>
      <w:r w:rsidRPr="00DC29FF">
        <w:rPr>
          <w:lang w:val="de-DE"/>
        </w:rPr>
        <w:t xml:space="preserve"> zu bestätigen.</w:t>
      </w:r>
    </w:p>
    <w:p w14:paraId="10007FA3" w14:textId="77777777" w:rsidR="00AE506C" w:rsidRPr="00DC29FF" w:rsidRDefault="00DC29FF" w:rsidP="00394A11">
      <w:pPr>
        <w:pStyle w:val="LVBullet"/>
        <w:numPr>
          <w:ilvl w:val="0"/>
          <w:numId w:val="7"/>
        </w:numPr>
        <w:rPr>
          <w:lang w:val="de-DE"/>
        </w:rPr>
      </w:pPr>
      <w:r w:rsidRPr="00DC29FF">
        <w:rPr>
          <w:lang w:val="de-DE"/>
        </w:rPr>
        <w:t>Angabe der zugesicherten Dauer der Ersatzteil-, Schallkopf- und Softwareversorgung für das angebotene System.</w:t>
      </w:r>
    </w:p>
    <w:p w14:paraId="7E2D464F" w14:textId="77777777" w:rsidR="00AE506C" w:rsidRPr="00DC29FF" w:rsidRDefault="00DC29FF" w:rsidP="00394A11">
      <w:pPr>
        <w:pStyle w:val="LVBullet"/>
        <w:numPr>
          <w:ilvl w:val="0"/>
          <w:numId w:val="7"/>
        </w:numPr>
        <w:rPr>
          <w:lang w:val="de-DE"/>
        </w:rPr>
      </w:pPr>
      <w:r w:rsidRPr="00DC29FF">
        <w:rPr>
          <w:lang w:val="de-DE"/>
        </w:rPr>
        <w:t>Kontaktdaten des autorisierten Serviceanbieters in der Ukraine sowie Servicebedingungen und vorgesehene Reaktionszeiten.</w:t>
      </w:r>
    </w:p>
    <w:p w14:paraId="29EF4A73" w14:textId="77777777" w:rsidR="00AE506C" w:rsidRPr="00DC29FF" w:rsidRDefault="00DC29FF">
      <w:pPr>
        <w:pStyle w:val="berschrift3"/>
        <w:rPr>
          <w:lang w:val="de-DE"/>
        </w:rPr>
      </w:pPr>
      <w:r w:rsidRPr="00DC29FF">
        <w:rPr>
          <w:rFonts w:ascii="Arial" w:eastAsia="Arial" w:hAnsi="Arial" w:cs="Arial"/>
          <w:lang w:val="de-DE"/>
        </w:rPr>
        <w:t>9.5 Garantieerklärung</w:t>
      </w:r>
    </w:p>
    <w:p w14:paraId="5C07DA18" w14:textId="77777777" w:rsidR="00B640F4" w:rsidRDefault="00B640F4" w:rsidP="00B640F4">
      <w:pPr>
        <w:rPr>
          <w:lang w:val="de-DE"/>
        </w:rPr>
      </w:pPr>
      <w:r>
        <w:rPr>
          <w:lang w:val="de-DE"/>
        </w:rPr>
        <w:t>Unbeschadet der Rechte bei Mängeln gewährt der Lieferant für jedes gelieferte Gerät eine zweijährige (2) umfassende Garantie ab dem für das jeweilige Gerät, gemäß den Allgemeinen Einkaufsbedingungen von GIZ Version 2023, im beidseitig unterzeichneten Inbetriebnahme-/Übergabeprotokoll dokumentierten Datum der Inbetriebnahme.</w:t>
      </w:r>
    </w:p>
    <w:p w14:paraId="3446AD07" w14:textId="77777777" w:rsidR="00AE506C" w:rsidRPr="00DC29FF" w:rsidRDefault="00DC29FF">
      <w:pPr>
        <w:pStyle w:val="berschrift2"/>
        <w:rPr>
          <w:lang w:val="de-DE"/>
        </w:rPr>
      </w:pPr>
      <w:r w:rsidRPr="00DC29FF">
        <w:rPr>
          <w:rFonts w:ascii="Arial" w:eastAsia="Arial" w:hAnsi="Arial" w:cs="Arial"/>
          <w:lang w:val="de-DE"/>
        </w:rPr>
        <w:t>10. Risikoklassifizierung</w:t>
      </w:r>
    </w:p>
    <w:p w14:paraId="1668A503" w14:textId="77777777" w:rsidR="00AE506C" w:rsidRPr="00DC29FF" w:rsidRDefault="00DC29FF">
      <w:pPr>
        <w:rPr>
          <w:lang w:val="de-DE"/>
        </w:rPr>
      </w:pPr>
      <w:r w:rsidRPr="00DC29FF">
        <w:rPr>
          <w:lang w:val="de-DE"/>
        </w:rPr>
        <w:t>Eine bestimmte Risikoklasse wird nicht vorgegeben. Der Bieter hat die für das konkret angebotene System nach dem jeweils anwendbaren Medizinprodukterecht geltende Risikoklassifizierung einschließlich der angewandten Klassifizierungsregel anzugeben und durch geeignete Hersteller- bzw. Konformitätsunterlagen nachzuweisen. Die vorgelegten Zulassungs- und Konformitätsnachweise müssen der angegebenen Risikoklasse entsprechen.</w:t>
      </w:r>
    </w:p>
    <w:p w14:paraId="478F11CC" w14:textId="77777777" w:rsidR="00AE506C" w:rsidRPr="00DC29FF" w:rsidRDefault="00DC29FF">
      <w:pPr>
        <w:pStyle w:val="berschrift2"/>
        <w:rPr>
          <w:lang w:val="de-DE"/>
        </w:rPr>
      </w:pPr>
      <w:r w:rsidRPr="00DC29FF">
        <w:rPr>
          <w:rFonts w:ascii="Arial" w:eastAsia="Arial" w:hAnsi="Arial" w:cs="Arial"/>
          <w:lang w:val="de-DE"/>
        </w:rPr>
        <w:t>11. Zulassungen / Zertifizierungen</w:t>
      </w:r>
    </w:p>
    <w:p w14:paraId="56AA914E" w14:textId="11B7B083" w:rsidR="00AE506C" w:rsidRPr="00DC29FF" w:rsidRDefault="00006433">
      <w:pPr>
        <w:rPr>
          <w:lang w:val="de-DE"/>
        </w:rPr>
      </w:pPr>
      <w:r>
        <w:rPr>
          <w:lang w:val="de-DE"/>
        </w:rPr>
        <w:t>Die CE-Kennzeichen für d</w:t>
      </w:r>
      <w:r w:rsidRPr="00DC29FF">
        <w:rPr>
          <w:lang w:val="de-DE"/>
        </w:rPr>
        <w:t xml:space="preserve">as angebotene </w:t>
      </w:r>
      <w:r w:rsidR="00821FDC">
        <w:rPr>
          <w:lang w:val="de-DE"/>
        </w:rPr>
        <w:t xml:space="preserve">Ultraschallsystem </w:t>
      </w:r>
      <w:r w:rsidRPr="00DC29FF">
        <w:rPr>
          <w:lang w:val="de-DE"/>
        </w:rPr>
        <w:t xml:space="preserve">muss </w:t>
      </w:r>
      <w:r>
        <w:rPr>
          <w:lang w:val="de-DE"/>
        </w:rPr>
        <w:t xml:space="preserve">zusätzlich </w:t>
      </w:r>
      <w:r w:rsidRPr="00DC29FF">
        <w:rPr>
          <w:lang w:val="de-DE"/>
        </w:rPr>
        <w:t xml:space="preserve">zum Zeitpunkt der </w:t>
      </w:r>
      <w:r>
        <w:rPr>
          <w:lang w:val="de-DE"/>
        </w:rPr>
        <w:t>Güteprüfung und Abnahme</w:t>
      </w:r>
      <w:r w:rsidRPr="00DC29FF">
        <w:rPr>
          <w:lang w:val="de-DE"/>
        </w:rPr>
        <w:t xml:space="preserve"> </w:t>
      </w:r>
      <w:r>
        <w:rPr>
          <w:lang w:val="de-DE"/>
        </w:rPr>
        <w:t>vorgelegt werden</w:t>
      </w:r>
      <w:r w:rsidRPr="00DC29FF">
        <w:rPr>
          <w:lang w:val="de-DE"/>
        </w:rPr>
        <w:t xml:space="preserve">. Die zugehörige EU-Konformitätserklärung und, soweit erforderlich, die Bescheinigung der Benannten Stelle sind </w:t>
      </w:r>
      <w:r>
        <w:rPr>
          <w:lang w:val="de-DE"/>
        </w:rPr>
        <w:t xml:space="preserve">ebenfalls </w:t>
      </w:r>
      <w:r w:rsidRPr="00DC29FF">
        <w:rPr>
          <w:lang w:val="de-DE"/>
        </w:rPr>
        <w:t xml:space="preserve">vorzulegen. </w:t>
      </w:r>
      <w:r w:rsidR="00DC29FF" w:rsidRPr="00DC29FF">
        <w:rPr>
          <w:lang w:val="de-DE"/>
        </w:rPr>
        <w:t>Zusätzlich ist die rechtmäßige Bereitstellung und Inbetriebnahme in der Ukraine nach dem zum Lieferzeitpunkt geltenden ukrainischen Medizinprodukterecht nachzuweisen. Hierzu sind die für den angebotenen Konformitätsbewertungsweg erforderlichen ukrainischen Konformitäts- und Verkehrsfähigkeitsnachweise einschließlich der vorgeschriebenen Kennzeichnung sowie, soweit erforderlich, der Nachweis eines Bevollmächtigten in der Ukraine vorzulegen. Die CE-Kennzeichnung ersetzt nicht den ukrainischen Verkehrsfähigkeitsnachweis.</w:t>
      </w:r>
    </w:p>
    <w:p w14:paraId="68954123" w14:textId="77777777" w:rsidR="00AE506C" w:rsidRPr="00DC29FF" w:rsidRDefault="00DC29FF">
      <w:pPr>
        <w:pStyle w:val="berschrift2"/>
        <w:rPr>
          <w:lang w:val="de-DE"/>
        </w:rPr>
      </w:pPr>
      <w:r w:rsidRPr="00DC29FF">
        <w:rPr>
          <w:rFonts w:ascii="Arial" w:eastAsia="Arial" w:hAnsi="Arial" w:cs="Arial"/>
          <w:lang w:val="de-DE"/>
        </w:rPr>
        <w:t>12. Internationale Standards</w:t>
      </w:r>
    </w:p>
    <w:p w14:paraId="40F0D9D2" w14:textId="77777777" w:rsidR="00AE506C" w:rsidRPr="00DC29FF" w:rsidRDefault="00DC29FF">
      <w:pPr>
        <w:rPr>
          <w:lang w:val="de-DE"/>
        </w:rPr>
      </w:pPr>
      <w:r w:rsidRPr="00DC29FF">
        <w:rPr>
          <w:lang w:val="de-DE"/>
        </w:rPr>
        <w:t>Die folgenden internationalen Normen oder gleichwertige technische Standards sind insbesondere und soweit für das angebotene System anwendbar in der jeweils maßgeblichen Fassung einzuhalten und nachzuweisen:</w:t>
      </w:r>
    </w:p>
    <w:p w14:paraId="72E11BA9" w14:textId="77777777" w:rsidR="00AE506C" w:rsidRPr="00DC29FF" w:rsidRDefault="00DC29FF" w:rsidP="00394A11">
      <w:pPr>
        <w:pStyle w:val="LVBullet"/>
        <w:numPr>
          <w:ilvl w:val="0"/>
          <w:numId w:val="7"/>
        </w:numPr>
        <w:rPr>
          <w:lang w:val="de-DE"/>
        </w:rPr>
      </w:pPr>
      <w:r w:rsidRPr="00DC29FF">
        <w:rPr>
          <w:lang w:val="de-DE"/>
        </w:rPr>
        <w:t>IEC 60601-1 - Medizinische elektrische Geräte - Allgemeine Festlegungen für die Basissicherheit einschließlich der wesentlichen Leistungsmerkmale.</w:t>
      </w:r>
    </w:p>
    <w:p w14:paraId="40EF2272" w14:textId="77777777" w:rsidR="00AE506C" w:rsidRPr="00DC29FF" w:rsidRDefault="00DC29FF" w:rsidP="00394A11">
      <w:pPr>
        <w:pStyle w:val="LVBullet"/>
        <w:numPr>
          <w:ilvl w:val="0"/>
          <w:numId w:val="7"/>
        </w:numPr>
        <w:rPr>
          <w:lang w:val="de-DE"/>
        </w:rPr>
      </w:pPr>
      <w:r w:rsidRPr="00DC29FF">
        <w:rPr>
          <w:lang w:val="de-DE"/>
        </w:rPr>
        <w:t>IEC 60601-1-2 - Medizinische elektrische Geräte - Elektromagnetische Verträglichkeit (EMV), soweit anwendbar.</w:t>
      </w:r>
    </w:p>
    <w:p w14:paraId="31095997" w14:textId="77777777" w:rsidR="00AE506C" w:rsidRPr="00DC29FF" w:rsidRDefault="00DC29FF" w:rsidP="00394A11">
      <w:pPr>
        <w:pStyle w:val="LVBullet"/>
        <w:numPr>
          <w:ilvl w:val="0"/>
          <w:numId w:val="7"/>
        </w:numPr>
        <w:rPr>
          <w:lang w:val="de-DE"/>
        </w:rPr>
      </w:pPr>
      <w:r w:rsidRPr="00DC29FF">
        <w:rPr>
          <w:lang w:val="de-DE"/>
        </w:rPr>
        <w:t>IEC 60601-2-37 - Medizinische elektrische Geräte - Besondere Festlegungen für die Basissicherheit und die wesentlichen Leistungsmerkmale von medizinischen Ultraschall-Diagnose- und Überwachungsgeräten.</w:t>
      </w:r>
    </w:p>
    <w:p w14:paraId="4EBEB817" w14:textId="77777777" w:rsidR="00AE506C" w:rsidRPr="00DC29FF" w:rsidRDefault="00DC29FF" w:rsidP="00394A11">
      <w:pPr>
        <w:pStyle w:val="LVBullet"/>
        <w:numPr>
          <w:ilvl w:val="0"/>
          <w:numId w:val="7"/>
        </w:numPr>
        <w:rPr>
          <w:lang w:val="de-DE"/>
        </w:rPr>
      </w:pPr>
      <w:r w:rsidRPr="00DC29FF">
        <w:rPr>
          <w:lang w:val="de-DE"/>
        </w:rPr>
        <w:t>IEC 62359 - Ultraschall - Feldcharakterisierung und Prüfverfahren zur Bestimmung thermischer und mechanischer Indizes für medizinische diagnostische Ultraschallfelder, soweit anwendbar.</w:t>
      </w:r>
    </w:p>
    <w:p w14:paraId="05A93A14" w14:textId="77777777" w:rsidR="00AE506C" w:rsidRPr="00DC29FF" w:rsidRDefault="00DC29FF" w:rsidP="00394A11">
      <w:pPr>
        <w:pStyle w:val="LVBullet"/>
        <w:numPr>
          <w:ilvl w:val="0"/>
          <w:numId w:val="7"/>
        </w:numPr>
        <w:rPr>
          <w:lang w:val="de-DE"/>
        </w:rPr>
      </w:pPr>
      <w:r w:rsidRPr="00DC29FF">
        <w:rPr>
          <w:lang w:val="de-DE"/>
        </w:rPr>
        <w:t>ISO 14971 - Medizinprodukte - Anwendung des Risikomanagements auf Medizinprodukte.</w:t>
      </w:r>
    </w:p>
    <w:p w14:paraId="4825BE13" w14:textId="77777777" w:rsidR="00AE506C" w:rsidRPr="00DC29FF" w:rsidRDefault="00DC29FF">
      <w:pPr>
        <w:rPr>
          <w:lang w:val="de-DE"/>
        </w:rPr>
      </w:pPr>
      <w:r w:rsidRPr="00DC29FF">
        <w:rPr>
          <w:lang w:val="de-DE"/>
        </w:rPr>
        <w:br w:type="page"/>
      </w:r>
    </w:p>
    <w:p w14:paraId="6AF9AA34" w14:textId="49B6EE01" w:rsidR="00AE506C" w:rsidRPr="00DC29FF" w:rsidRDefault="00DC29FF">
      <w:pPr>
        <w:pStyle w:val="berschrift1"/>
        <w:pBdr>
          <w:bottom w:val="single" w:sz="8" w:space="5" w:color="7F7F7F"/>
        </w:pBdr>
        <w:spacing w:before="0"/>
        <w:rPr>
          <w:lang w:val="de-DE"/>
        </w:rPr>
      </w:pPr>
      <w:r w:rsidRPr="00DC29FF">
        <w:rPr>
          <w:rFonts w:ascii="Arial" w:eastAsia="Arial" w:hAnsi="Arial" w:cs="Arial"/>
          <w:lang w:val="de-DE"/>
        </w:rPr>
        <w:lastRenderedPageBreak/>
        <w:t>Position 3 – Intensivbeatmungsgerät (ICU-Ventilator)</w:t>
      </w:r>
    </w:p>
    <w:p w14:paraId="07037BCA" w14:textId="77777777" w:rsidR="00AE506C" w:rsidRPr="00DC29FF" w:rsidRDefault="00DC29FF">
      <w:pPr>
        <w:pStyle w:val="berschrift2"/>
        <w:rPr>
          <w:lang w:val="de-DE"/>
        </w:rPr>
      </w:pPr>
      <w:r w:rsidRPr="00DC29FF">
        <w:rPr>
          <w:rFonts w:ascii="Arial" w:eastAsia="Arial" w:hAnsi="Arial" w:cs="Arial"/>
          <w:lang w:val="de-DE"/>
        </w:rPr>
        <w:t>1. Detaillierte Anforderungen</w:t>
      </w:r>
    </w:p>
    <w:p w14:paraId="2BB0A144" w14:textId="77777777" w:rsidR="00AE506C" w:rsidRPr="00DC29FF" w:rsidRDefault="00DC29FF" w:rsidP="00BD7EBC">
      <w:pPr>
        <w:pStyle w:val="LVBullet"/>
        <w:ind w:left="153" w:firstLine="0"/>
        <w:rPr>
          <w:lang w:val="de-DE"/>
        </w:rPr>
      </w:pPr>
      <w:r w:rsidRPr="00DC29FF">
        <w:rPr>
          <w:lang w:val="de-DE"/>
        </w:rPr>
        <w:t>Intensivbeatmungsgerät für die invasive und nicht-invasive Beatmung erwachsener und pädiatrischer Patienten auf Intensivstationen, in Notaufnahmen sowie für den innerklinischen Transport innerhalb professioneller Gesundheitseinrichtungen.</w:t>
      </w:r>
      <w:r w:rsidR="00BD7EBC">
        <w:rPr>
          <w:lang w:val="de-DE"/>
        </w:rPr>
        <w:t xml:space="preserve">CPV: </w:t>
      </w:r>
      <w:r w:rsidR="00BD7EBC" w:rsidRPr="00BD7EBC">
        <w:rPr>
          <w:lang w:val="de-DE"/>
        </w:rPr>
        <w:t>33157400-9</w:t>
      </w:r>
    </w:p>
    <w:p w14:paraId="32277FFA" w14:textId="77777777" w:rsidR="00AE506C" w:rsidRPr="00DC29FF" w:rsidRDefault="00DC29FF" w:rsidP="00BD7EBC">
      <w:pPr>
        <w:pStyle w:val="LVBullet"/>
        <w:ind w:left="153" w:firstLine="0"/>
        <w:rPr>
          <w:lang w:val="de-DE"/>
        </w:rPr>
      </w:pPr>
      <w:r w:rsidRPr="00DC29FF">
        <w:rPr>
          <w:lang w:val="de-DE"/>
        </w:rPr>
        <w:t>Das System muss volumen- und druckkontrollierte Beatmungsformen, spontane und Weaning-orientierte Modi, geeignete Überwachungs- und Alarmfunktionen sowie Sauerstoff-/High-Flow-Therapie unterstützen.</w:t>
      </w:r>
    </w:p>
    <w:p w14:paraId="30655E3B" w14:textId="77777777" w:rsidR="00AE506C" w:rsidRPr="00DC29FF" w:rsidRDefault="00DC29FF" w:rsidP="00BD7EBC">
      <w:pPr>
        <w:pStyle w:val="LVBullet"/>
        <w:ind w:left="153" w:firstLine="0"/>
        <w:rPr>
          <w:lang w:val="de-DE"/>
        </w:rPr>
      </w:pPr>
      <w:r w:rsidRPr="00DC29FF">
        <w:rPr>
          <w:lang w:val="de-DE"/>
        </w:rPr>
        <w:t>Die angebotene Konfiguration muss für den vollständigen und sicheren klinischen Betrieb sämtliche erforderlichen Ventilator-, Batterie-, Gasversorgungs-, Monitoring-, CO2-, Verneblungs-, Anfeuchtungs-, Schlauch-, Sensor-, Trolley-, Transport-, Kabel-, Adapter- und Zubehörkomponenten enthalten.</w:t>
      </w:r>
    </w:p>
    <w:p w14:paraId="3BDCD10E" w14:textId="77777777" w:rsidR="00AE506C" w:rsidRPr="00DC29FF" w:rsidRDefault="00DC29FF" w:rsidP="00BD7EBC">
      <w:pPr>
        <w:pStyle w:val="LVBullet"/>
        <w:ind w:left="153" w:firstLine="0"/>
        <w:rPr>
          <w:lang w:val="de-DE"/>
        </w:rPr>
      </w:pPr>
      <w:r w:rsidRPr="00DC29FF">
        <w:rPr>
          <w:lang w:val="de-DE"/>
        </w:rPr>
        <w:t>Hersteller- oder Produktbezeichnungen sind nicht Bestandteil der Mindestanforderungen. Funktional gleichwertige technische Lösungen und herstellerspezifisch abweichende Ausführungen werden akzeptiert, sofern die geforderte klinische Funktion und Sicherheit nachgewiesen werden.</w:t>
      </w:r>
    </w:p>
    <w:p w14:paraId="214CD4D6" w14:textId="77777777" w:rsidR="00AE506C" w:rsidRPr="00DC29FF" w:rsidRDefault="00DC29FF" w:rsidP="00BD7EBC">
      <w:pPr>
        <w:pStyle w:val="LVBullet"/>
        <w:ind w:left="153" w:firstLine="0"/>
        <w:rPr>
          <w:lang w:val="de-DE"/>
        </w:rPr>
      </w:pPr>
      <w:r w:rsidRPr="00DC29FF">
        <w:rPr>
          <w:lang w:val="de-DE"/>
        </w:rPr>
        <w:t>Der Angebotspreis muss Lieferung frei Verwendungsstelle, Installation, Inbetriebnahme, Funktionsprüfung/Kalibrierung sowie eine Anwender- und Technikerschulung vor Ort beinhalten.</w:t>
      </w:r>
    </w:p>
    <w:p w14:paraId="1B8DEBEA" w14:textId="77777777" w:rsidR="00AE506C" w:rsidRPr="00DC29FF" w:rsidRDefault="00DC29FF" w:rsidP="00BD7EBC">
      <w:pPr>
        <w:pStyle w:val="LVBullet"/>
        <w:ind w:left="153" w:firstLine="0"/>
        <w:rPr>
          <w:lang w:val="de-DE"/>
        </w:rPr>
      </w:pPr>
      <w:r w:rsidRPr="00DC29FF">
        <w:rPr>
          <w:lang w:val="de-DE"/>
        </w:rPr>
        <w:t>Die Anforderungen an Risikoklassifizierung, Zulassungen/Zertifizierungen und internationale Standards ergeben sich abschließend aus den Abschnitten 10 bis 12.</w:t>
      </w:r>
    </w:p>
    <w:p w14:paraId="2EA01F24" w14:textId="77777777" w:rsidR="00AE506C" w:rsidRPr="00DC29FF" w:rsidRDefault="00DC29FF">
      <w:pPr>
        <w:pStyle w:val="berschrift2"/>
        <w:rPr>
          <w:lang w:val="de-DE"/>
        </w:rPr>
      </w:pPr>
      <w:r w:rsidRPr="00DC29FF">
        <w:rPr>
          <w:rFonts w:ascii="Arial" w:eastAsia="Arial" w:hAnsi="Arial" w:cs="Arial"/>
          <w:lang w:val="de-DE"/>
        </w:rPr>
        <w:t>2. Anzahl und Installationsorte</w:t>
      </w:r>
    </w:p>
    <w:p w14:paraId="4FD76538" w14:textId="28096F51" w:rsidR="00AE506C" w:rsidRPr="00DC29FF" w:rsidRDefault="00DC29FF">
      <w:pPr>
        <w:rPr>
          <w:lang w:val="de-DE"/>
        </w:rPr>
      </w:pPr>
      <w:r w:rsidRPr="00DC29FF">
        <w:rPr>
          <w:lang w:val="de-DE"/>
        </w:rPr>
        <w:t>Anzahl: 1</w:t>
      </w:r>
      <w:r w:rsidR="00F94BB1">
        <w:rPr>
          <w:lang w:val="de-DE"/>
        </w:rPr>
        <w:t>3</w:t>
      </w:r>
      <w:r w:rsidRPr="00DC29FF">
        <w:rPr>
          <w:lang w:val="de-DE"/>
        </w:rPr>
        <w:t xml:space="preserve"> Stück</w:t>
      </w:r>
    </w:p>
    <w:p w14:paraId="1552F794" w14:textId="751A6341" w:rsidR="00AE506C" w:rsidRPr="00E2582B" w:rsidRDefault="00DC29FF">
      <w:pPr>
        <w:rPr>
          <w:lang w:val="de-DE"/>
        </w:rPr>
      </w:pPr>
      <w:r w:rsidRPr="00E2582B">
        <w:rPr>
          <w:lang w:val="de-DE"/>
        </w:rPr>
        <w:t xml:space="preserve">Installationsregionen (Oblaste): </w:t>
      </w:r>
      <w:r w:rsidR="00F94BB1" w:rsidRPr="00E2582B">
        <w:rPr>
          <w:lang w:val="de-DE"/>
        </w:rPr>
        <w:t xml:space="preserve"> Odes</w:t>
      </w:r>
      <w:r w:rsidR="00497E65" w:rsidRPr="00E2582B">
        <w:rPr>
          <w:lang w:val="de-DE"/>
        </w:rPr>
        <w:t>s</w:t>
      </w:r>
      <w:r w:rsidR="00F94BB1" w:rsidRPr="00E2582B">
        <w:rPr>
          <w:lang w:val="de-DE"/>
        </w:rPr>
        <w:t xml:space="preserve">a (4 st), </w:t>
      </w:r>
      <w:proofErr w:type="spellStart"/>
      <w:r w:rsidR="00F94BB1" w:rsidRPr="00E2582B">
        <w:rPr>
          <w:lang w:val="de-DE"/>
        </w:rPr>
        <w:t>Dnipropetrovsk</w:t>
      </w:r>
      <w:proofErr w:type="spellEnd"/>
      <w:r w:rsidR="00F94BB1" w:rsidRPr="00E2582B">
        <w:rPr>
          <w:lang w:val="de-DE"/>
        </w:rPr>
        <w:t xml:space="preserve"> (3 st), </w:t>
      </w:r>
      <w:proofErr w:type="spellStart"/>
      <w:r w:rsidR="00F94BB1" w:rsidRPr="00E2582B">
        <w:rPr>
          <w:lang w:val="de-DE"/>
        </w:rPr>
        <w:t>Zaporizhzhia</w:t>
      </w:r>
      <w:proofErr w:type="spellEnd"/>
      <w:r w:rsidR="00F94BB1" w:rsidRPr="00E2582B">
        <w:rPr>
          <w:lang w:val="de-DE"/>
        </w:rPr>
        <w:t xml:space="preserve"> (3 st), </w:t>
      </w:r>
      <w:proofErr w:type="spellStart"/>
      <w:r w:rsidR="00F94BB1" w:rsidRPr="00E2582B">
        <w:rPr>
          <w:lang w:val="de-DE"/>
        </w:rPr>
        <w:t>Poltava</w:t>
      </w:r>
      <w:proofErr w:type="spellEnd"/>
      <w:r w:rsidR="00F94BB1" w:rsidRPr="00E2582B">
        <w:rPr>
          <w:lang w:val="de-DE"/>
        </w:rPr>
        <w:t xml:space="preserve"> (3 st)</w:t>
      </w:r>
    </w:p>
    <w:p w14:paraId="2AF0A143" w14:textId="77777777" w:rsidR="00AE506C" w:rsidRPr="00DC29FF" w:rsidRDefault="00DC29FF">
      <w:pPr>
        <w:rPr>
          <w:lang w:val="de-DE"/>
        </w:rPr>
      </w:pPr>
      <w:r w:rsidRPr="00DC29FF">
        <w:rPr>
          <w:lang w:val="de-DE"/>
        </w:rPr>
        <w:t>Bestimmungsland/regulatorischer Geltungsbereich: Ukraine; maßgeblich ist das bei Lieferung/Inbetriebnahme geltende ukrainische Medizinprodukterecht inkl. Übergangsbestimmungen.</w:t>
      </w:r>
    </w:p>
    <w:p w14:paraId="6C675F87" w14:textId="77777777" w:rsidR="00AE506C" w:rsidRPr="00DC29FF" w:rsidRDefault="00DC29FF">
      <w:pPr>
        <w:pStyle w:val="berschrift2"/>
        <w:rPr>
          <w:lang w:val="de-DE"/>
        </w:rPr>
      </w:pPr>
      <w:r w:rsidRPr="00DC29FF">
        <w:rPr>
          <w:rFonts w:ascii="Arial" w:eastAsia="Arial" w:hAnsi="Arial" w:cs="Arial"/>
          <w:lang w:val="de-DE"/>
        </w:rPr>
        <w:t>3. Kern-Spezifikationen</w:t>
      </w:r>
    </w:p>
    <w:p w14:paraId="54C8B63A" w14:textId="77777777" w:rsidR="00AE506C" w:rsidRPr="00DC29FF" w:rsidRDefault="00DC29FF">
      <w:pPr>
        <w:pStyle w:val="berschrift3"/>
        <w:rPr>
          <w:lang w:val="de-DE"/>
        </w:rPr>
      </w:pPr>
      <w:r w:rsidRPr="00DC29FF">
        <w:rPr>
          <w:rFonts w:ascii="Arial" w:eastAsia="Arial" w:hAnsi="Arial" w:cs="Arial"/>
          <w:lang w:val="de-DE"/>
        </w:rPr>
        <w:t>3.1 Grundlegende Beatmungsfunktionen</w:t>
      </w:r>
    </w:p>
    <w:p w14:paraId="3303B666" w14:textId="77777777" w:rsidR="00AE506C" w:rsidRPr="00DC29FF" w:rsidRDefault="00DC29FF" w:rsidP="00394A11">
      <w:pPr>
        <w:pStyle w:val="LVBullet"/>
        <w:numPr>
          <w:ilvl w:val="0"/>
          <w:numId w:val="7"/>
        </w:numPr>
        <w:rPr>
          <w:lang w:val="de-DE"/>
        </w:rPr>
      </w:pPr>
      <w:r w:rsidRPr="00DC29FF">
        <w:rPr>
          <w:lang w:val="de-DE"/>
        </w:rPr>
        <w:t>Geeignet für erwachsene und pädiatrische Patienten.</w:t>
      </w:r>
    </w:p>
    <w:p w14:paraId="30792D0A" w14:textId="77777777" w:rsidR="00AE506C" w:rsidRPr="00DC29FF" w:rsidRDefault="00DC29FF" w:rsidP="00394A11">
      <w:pPr>
        <w:pStyle w:val="LVBullet"/>
        <w:numPr>
          <w:ilvl w:val="0"/>
          <w:numId w:val="7"/>
        </w:numPr>
        <w:rPr>
          <w:lang w:val="de-DE"/>
        </w:rPr>
      </w:pPr>
      <w:r w:rsidRPr="00DC29FF">
        <w:rPr>
          <w:lang w:val="de-DE"/>
        </w:rPr>
        <w:t>Invasive und nicht-invasive Beatmung (NIV) mit geeigneter automatischer Leckagekompensation.</w:t>
      </w:r>
    </w:p>
    <w:p w14:paraId="33C1A523" w14:textId="77777777" w:rsidR="00AE506C" w:rsidRPr="00DC29FF" w:rsidRDefault="00DC29FF" w:rsidP="00394A11">
      <w:pPr>
        <w:pStyle w:val="LVBullet"/>
        <w:numPr>
          <w:ilvl w:val="0"/>
          <w:numId w:val="7"/>
        </w:numPr>
        <w:rPr>
          <w:lang w:val="de-DE"/>
        </w:rPr>
      </w:pPr>
      <w:r w:rsidRPr="00DC29FF">
        <w:rPr>
          <w:lang w:val="de-DE"/>
        </w:rPr>
        <w:t>Volumenkontrollierte, druckkontrollierte und druckunterstützte Beatmungsformen sowie spontane/Weaning-orientierte Modi.</w:t>
      </w:r>
    </w:p>
    <w:p w14:paraId="26E8F4A7" w14:textId="77777777" w:rsidR="00AE506C" w:rsidRPr="00DC29FF" w:rsidRDefault="00DC29FF" w:rsidP="00394A11">
      <w:pPr>
        <w:pStyle w:val="LVBullet"/>
        <w:numPr>
          <w:ilvl w:val="0"/>
          <w:numId w:val="7"/>
        </w:numPr>
        <w:rPr>
          <w:lang w:val="de-DE"/>
        </w:rPr>
      </w:pPr>
      <w:r w:rsidRPr="00DC29FF">
        <w:rPr>
          <w:lang w:val="de-DE"/>
        </w:rPr>
        <w:t>SIMV-, CPAP-/Pressure-Support- oder funktional gleichwertige klinische Beatmungsformen müssen verfügbar sein.</w:t>
      </w:r>
    </w:p>
    <w:p w14:paraId="51FE6257" w14:textId="77777777" w:rsidR="00AE506C" w:rsidRPr="00DC29FF" w:rsidRDefault="00DC29FF" w:rsidP="00394A11">
      <w:pPr>
        <w:pStyle w:val="LVBullet"/>
        <w:numPr>
          <w:ilvl w:val="0"/>
          <w:numId w:val="7"/>
        </w:numPr>
        <w:rPr>
          <w:lang w:val="de-DE"/>
        </w:rPr>
      </w:pPr>
      <w:r w:rsidRPr="00DC29FF">
        <w:rPr>
          <w:lang w:val="de-DE"/>
        </w:rPr>
        <w:t>Adaptive volumen- bzw. druckzielorientierte Regelung zur möglichst druckschonenden Abgabe des eingestellten Zielvolumens (z. B. automatische Fluss-/Druckanpassung, Volume Guarantee oder funktional gleichwertiges Herstellerkonzept).</w:t>
      </w:r>
    </w:p>
    <w:p w14:paraId="270F7BDF" w14:textId="77777777" w:rsidR="00AE506C" w:rsidRPr="00DC29FF" w:rsidRDefault="00DC29FF" w:rsidP="00394A11">
      <w:pPr>
        <w:pStyle w:val="LVBullet"/>
        <w:numPr>
          <w:ilvl w:val="0"/>
          <w:numId w:val="7"/>
        </w:numPr>
        <w:rPr>
          <w:lang w:val="de-DE"/>
        </w:rPr>
      </w:pPr>
      <w:r w:rsidRPr="00DC29FF">
        <w:rPr>
          <w:lang w:val="de-DE"/>
        </w:rPr>
        <w:t>Sauerstofftherapie/High-Flow-Therapie mit einstellbarem Flow bis mindestens ca. 80 l/min oder funktional gleichwertiger, für Erwachsene und Pädiatrie geeigneter Herstellerlösung.</w:t>
      </w:r>
    </w:p>
    <w:p w14:paraId="180FF2CE" w14:textId="77777777" w:rsidR="00AE506C" w:rsidRPr="00DC29FF" w:rsidRDefault="00DC29FF" w:rsidP="00394A11">
      <w:pPr>
        <w:pStyle w:val="LVBullet"/>
        <w:numPr>
          <w:ilvl w:val="0"/>
          <w:numId w:val="7"/>
        </w:numPr>
        <w:rPr>
          <w:lang w:val="de-DE"/>
        </w:rPr>
      </w:pPr>
      <w:r w:rsidRPr="00DC29FF">
        <w:rPr>
          <w:lang w:val="de-DE"/>
        </w:rPr>
        <w:t>Trendfunktion mit Speicherung relevanter Beatmungs- und Monitoringdaten.</w:t>
      </w:r>
    </w:p>
    <w:p w14:paraId="36E285AE" w14:textId="77777777" w:rsidR="00AE506C" w:rsidRPr="00DC29FF" w:rsidRDefault="00DC29FF" w:rsidP="00394A11">
      <w:pPr>
        <w:pStyle w:val="LVBullet"/>
        <w:numPr>
          <w:ilvl w:val="0"/>
          <w:numId w:val="7"/>
        </w:numPr>
        <w:rPr>
          <w:lang w:val="de-DE"/>
        </w:rPr>
      </w:pPr>
      <w:r w:rsidRPr="00DC29FF">
        <w:rPr>
          <w:lang w:val="de-DE"/>
        </w:rPr>
        <w:t>Datenexport mindestens über USB oder funktional gleichwertige Schnittstelle; zusätzliche standardisierte Netzwerk-/PDMS-/KIS-Schnittstellen sind, soweit verfügbar, im Angebot zu beschreiben.</w:t>
      </w:r>
    </w:p>
    <w:p w14:paraId="2B2F2A92" w14:textId="77777777" w:rsidR="00AE506C" w:rsidRPr="00DC29FF" w:rsidRDefault="00DC29FF" w:rsidP="00394A11">
      <w:pPr>
        <w:pStyle w:val="LVBullet"/>
        <w:numPr>
          <w:ilvl w:val="0"/>
          <w:numId w:val="7"/>
        </w:numPr>
        <w:rPr>
          <w:lang w:val="de-DE"/>
        </w:rPr>
      </w:pPr>
      <w:r w:rsidRPr="00DC29FF">
        <w:rPr>
          <w:lang w:val="de-DE"/>
        </w:rPr>
        <w:t>Anschlussmöglichkeit für pneumatische oder funktional gleichwertige, vom Hersteller freigegebene Verneblung während der Beatmung.</w:t>
      </w:r>
    </w:p>
    <w:p w14:paraId="4B80EC05" w14:textId="77777777" w:rsidR="00AE506C" w:rsidRPr="00DC29FF" w:rsidRDefault="00DC29FF" w:rsidP="00394A11">
      <w:pPr>
        <w:pStyle w:val="LVBullet"/>
        <w:numPr>
          <w:ilvl w:val="0"/>
          <w:numId w:val="7"/>
        </w:numPr>
        <w:rPr>
          <w:lang w:val="de-DE"/>
        </w:rPr>
      </w:pPr>
      <w:r w:rsidRPr="00DC29FF">
        <w:rPr>
          <w:lang w:val="de-DE"/>
        </w:rPr>
        <w:t>Interne Batterieversorgung mit mindestens 60 Minuten Betriebszeit in einer vom Hersteller spezifizierten, klinisch repräsentativen Konfiguration.</w:t>
      </w:r>
    </w:p>
    <w:p w14:paraId="2BEB5283" w14:textId="77777777" w:rsidR="00AE506C" w:rsidRPr="00DC29FF" w:rsidRDefault="00DC29FF">
      <w:pPr>
        <w:pStyle w:val="berschrift3"/>
        <w:rPr>
          <w:lang w:val="de-DE"/>
        </w:rPr>
      </w:pPr>
      <w:r w:rsidRPr="00DC29FF">
        <w:rPr>
          <w:rFonts w:ascii="Arial" w:eastAsia="Arial" w:hAnsi="Arial" w:cs="Arial"/>
          <w:lang w:val="de-DE"/>
        </w:rPr>
        <w:t>3.2 Erweiterte Beatmungs- und Weaningfunktionen</w:t>
      </w:r>
    </w:p>
    <w:p w14:paraId="7DC92522" w14:textId="77777777" w:rsidR="00AE506C" w:rsidRPr="00DC29FF" w:rsidRDefault="00DC29FF" w:rsidP="00394A11">
      <w:pPr>
        <w:pStyle w:val="LVBullet"/>
        <w:numPr>
          <w:ilvl w:val="0"/>
          <w:numId w:val="7"/>
        </w:numPr>
        <w:rPr>
          <w:lang w:val="de-DE"/>
        </w:rPr>
      </w:pPr>
      <w:r w:rsidRPr="00DC29FF">
        <w:rPr>
          <w:lang w:val="de-DE"/>
        </w:rPr>
        <w:t>Automatische Tubuskompensation oder funktional gleichwertige Kompensation des Tubus-/Trachealkanülenwiderstands mit einstellbarem Kompensationsgrad für spontane und/oder maschinelle Atemzüge.</w:t>
      </w:r>
    </w:p>
    <w:p w14:paraId="28A27660" w14:textId="77777777" w:rsidR="00AE506C" w:rsidRPr="00DC29FF" w:rsidRDefault="00DC29FF" w:rsidP="00394A11">
      <w:pPr>
        <w:pStyle w:val="LVBullet"/>
        <w:numPr>
          <w:ilvl w:val="0"/>
          <w:numId w:val="7"/>
        </w:numPr>
        <w:rPr>
          <w:lang w:val="de-DE"/>
        </w:rPr>
      </w:pPr>
      <w:r w:rsidRPr="00DC29FF">
        <w:rPr>
          <w:lang w:val="de-DE"/>
        </w:rPr>
        <w:lastRenderedPageBreak/>
        <w:t>APRV (Airway Pressure Release Ventilation) oder funktional gleichwertiger Modus mit einstellbaren Druck- und Zeitparametern und Möglichkeit zur Spontanatmung. Eine automatische bzw. flowbasierte Optimierung der Release-/Exspirationsphase wird akzeptiert, ist jedoch keine eigenständige Mindestanforderung.</w:t>
      </w:r>
    </w:p>
    <w:p w14:paraId="7BA3FF70" w14:textId="77777777" w:rsidR="00AE506C" w:rsidRPr="00DC29FF" w:rsidRDefault="00DC29FF" w:rsidP="00394A11">
      <w:pPr>
        <w:pStyle w:val="LVBullet"/>
        <w:numPr>
          <w:ilvl w:val="0"/>
          <w:numId w:val="7"/>
        </w:numPr>
        <w:rPr>
          <w:lang w:val="de-DE"/>
        </w:rPr>
      </w:pPr>
      <w:r w:rsidRPr="00DC29FF">
        <w:rPr>
          <w:lang w:val="de-DE"/>
        </w:rPr>
        <w:t>Modus zur Sicherstellung eines vorgegebenen Mindest-Minutenvolumens oder funktional gleichwertiges adaptives volumenorientiertes Beatmungskonzept.</w:t>
      </w:r>
    </w:p>
    <w:p w14:paraId="5D8B5F3A" w14:textId="77777777" w:rsidR="00AE506C" w:rsidRPr="00DC29FF" w:rsidRDefault="00DC29FF" w:rsidP="00394A11">
      <w:pPr>
        <w:pStyle w:val="LVBullet"/>
        <w:numPr>
          <w:ilvl w:val="0"/>
          <w:numId w:val="7"/>
        </w:numPr>
        <w:rPr>
          <w:lang w:val="de-DE"/>
        </w:rPr>
      </w:pPr>
      <w:r w:rsidRPr="00DC29FF">
        <w:rPr>
          <w:lang w:val="de-DE"/>
        </w:rPr>
        <w:t>Druckunterstützte Beatmung mit einstellbarer Backup-/Mindestfrequenz oder funktional gleichwertiger Apnoe-Backup-Funktion.</w:t>
      </w:r>
    </w:p>
    <w:p w14:paraId="46D11181" w14:textId="77777777" w:rsidR="00AE506C" w:rsidRPr="00DC29FF" w:rsidRDefault="00DC29FF" w:rsidP="00394A11">
      <w:pPr>
        <w:pStyle w:val="LVBullet"/>
        <w:numPr>
          <w:ilvl w:val="0"/>
          <w:numId w:val="7"/>
        </w:numPr>
        <w:rPr>
          <w:lang w:val="de-DE"/>
        </w:rPr>
      </w:pPr>
      <w:r w:rsidRPr="00DC29FF">
        <w:rPr>
          <w:lang w:val="de-DE"/>
        </w:rPr>
        <w:t>Volumenzielorientierte druckkontrollierte Beatmung mit automatischer Anpassung des Inspirationsdrucks zur Erreichung des Ziel-Tidalvolumens oder funktional gleichwertiges Herstellerverfahren.</w:t>
      </w:r>
    </w:p>
    <w:p w14:paraId="5D996F1B" w14:textId="77777777" w:rsidR="00AE506C" w:rsidRPr="00DC29FF" w:rsidRDefault="00DC29FF" w:rsidP="00394A11">
      <w:pPr>
        <w:pStyle w:val="LVBullet"/>
        <w:numPr>
          <w:ilvl w:val="0"/>
          <w:numId w:val="7"/>
        </w:numPr>
        <w:rPr>
          <w:lang w:val="de-DE"/>
        </w:rPr>
      </w:pPr>
      <w:r w:rsidRPr="00DC29FF">
        <w:rPr>
          <w:lang w:val="de-DE"/>
        </w:rPr>
        <w:t>Anzeige bzw. Bestimmung des Driving Pressure aus den verfügbaren Druckparametern muss möglich sein. Ein automatisiertes Messmanöver bei spontan atmenden Patienten ist wünschenswert, jedoch keine Mindestanforderung.</w:t>
      </w:r>
    </w:p>
    <w:p w14:paraId="62485891" w14:textId="77777777" w:rsidR="00AE506C" w:rsidRPr="00DC29FF" w:rsidRDefault="00DC29FF">
      <w:pPr>
        <w:pStyle w:val="berschrift3"/>
        <w:rPr>
          <w:lang w:val="de-DE"/>
        </w:rPr>
      </w:pPr>
      <w:r w:rsidRPr="00DC29FF">
        <w:rPr>
          <w:rFonts w:ascii="Arial" w:eastAsia="Arial" w:hAnsi="Arial" w:cs="Arial"/>
          <w:lang w:val="de-DE"/>
        </w:rPr>
        <w:t>3.3 Monitoring, Kapnographie und Alarme</w:t>
      </w:r>
    </w:p>
    <w:p w14:paraId="0C7A92E3" w14:textId="77777777" w:rsidR="00AE506C" w:rsidRPr="00DC29FF" w:rsidRDefault="00DC29FF" w:rsidP="00394A11">
      <w:pPr>
        <w:pStyle w:val="LVBullet"/>
        <w:numPr>
          <w:ilvl w:val="0"/>
          <w:numId w:val="7"/>
        </w:numPr>
        <w:rPr>
          <w:lang w:val="de-DE"/>
        </w:rPr>
      </w:pPr>
      <w:r w:rsidRPr="00DC29FF">
        <w:rPr>
          <w:lang w:val="de-DE"/>
        </w:rPr>
        <w:t>Echtzeitdarstellung mindestens von Atemwegsdruck, Flow und Volumen als Kurven sowie Druck-Volumen-, Druck-Flow- und Volumen-Flow-Loops oder funktional gleichwertige Darstellungen.</w:t>
      </w:r>
    </w:p>
    <w:p w14:paraId="5561CAA2" w14:textId="77777777" w:rsidR="00AE506C" w:rsidRPr="00DC29FF" w:rsidRDefault="00DC29FF" w:rsidP="00394A11">
      <w:pPr>
        <w:pStyle w:val="LVBullet"/>
        <w:numPr>
          <w:ilvl w:val="0"/>
          <w:numId w:val="7"/>
        </w:numPr>
        <w:rPr>
          <w:lang w:val="de-DE"/>
        </w:rPr>
      </w:pPr>
      <w:r w:rsidRPr="00DC29FF">
        <w:rPr>
          <w:lang w:val="de-DE"/>
        </w:rPr>
        <w:t>Anzeige bzw. Berechnung relevanter Lungenmechanikparameter, insbesondere Compliance und Resistance, sowie geeigneter Informationen zum Verhältnis spontaner und mandatorischer Atemaktivität.</w:t>
      </w:r>
    </w:p>
    <w:p w14:paraId="23A77D39" w14:textId="77777777" w:rsidR="00AE506C" w:rsidRPr="00DC29FF" w:rsidRDefault="00DC29FF" w:rsidP="00394A11">
      <w:pPr>
        <w:pStyle w:val="LVBullet"/>
        <w:numPr>
          <w:ilvl w:val="0"/>
          <w:numId w:val="7"/>
        </w:numPr>
        <w:rPr>
          <w:lang w:val="de-DE"/>
        </w:rPr>
      </w:pPr>
      <w:r w:rsidRPr="00DC29FF">
        <w:rPr>
          <w:lang w:val="de-DE"/>
        </w:rPr>
        <w:t>CO2-Monitoring für Erwachsene und Pädiatrie mit Echtzeit-Kapnogramm und EtCO2-Anzeige; Mainstream-Technologie oder funktional gleichwertige, für den vorgesehenen Einsatz geeignete Messlösung.</w:t>
      </w:r>
    </w:p>
    <w:p w14:paraId="6B7BBB69" w14:textId="77777777" w:rsidR="00AE506C" w:rsidRPr="00DC29FF" w:rsidRDefault="00DC29FF" w:rsidP="00394A11">
      <w:pPr>
        <w:pStyle w:val="LVBullet"/>
        <w:numPr>
          <w:ilvl w:val="0"/>
          <w:numId w:val="7"/>
        </w:numPr>
        <w:rPr>
          <w:lang w:val="de-DE"/>
        </w:rPr>
      </w:pPr>
      <w:r w:rsidRPr="00DC29FF">
        <w:rPr>
          <w:lang w:val="de-DE"/>
        </w:rPr>
        <w:t>Der für die angebotene CO2-Messlösung erforderliche Sensor/Analysator ist im Lieferumfang enthalten.</w:t>
      </w:r>
    </w:p>
    <w:p w14:paraId="04D1A4D5" w14:textId="77777777" w:rsidR="00AE506C" w:rsidRPr="00DC29FF" w:rsidRDefault="00DC29FF" w:rsidP="00394A11">
      <w:pPr>
        <w:pStyle w:val="LVBullet"/>
        <w:numPr>
          <w:ilvl w:val="0"/>
          <w:numId w:val="7"/>
        </w:numPr>
        <w:rPr>
          <w:lang w:val="de-DE"/>
        </w:rPr>
      </w:pPr>
      <w:r w:rsidRPr="00DC29FF">
        <w:rPr>
          <w:lang w:val="de-DE"/>
        </w:rPr>
        <w:t>Wiederverwendbare bzw. entsprechend dem Herstellerkonzept aufbereitbare CO2-Messküvetten/Adapter für Erwachsene und Pädiatrie, soweit für die angebotene Messmethode erforderlich.</w:t>
      </w:r>
    </w:p>
    <w:p w14:paraId="79AD3241" w14:textId="77777777" w:rsidR="00AE506C" w:rsidRPr="00DC29FF" w:rsidRDefault="00DC29FF" w:rsidP="00394A11">
      <w:pPr>
        <w:pStyle w:val="LVBullet"/>
        <w:numPr>
          <w:ilvl w:val="0"/>
          <w:numId w:val="7"/>
        </w:numPr>
        <w:rPr>
          <w:lang w:val="de-DE"/>
        </w:rPr>
      </w:pPr>
      <w:r w:rsidRPr="00DC29FF">
        <w:rPr>
          <w:lang w:val="de-DE"/>
        </w:rPr>
        <w:t>Zusätzliche volumetrische Kapnographieparameter wie VCO2, VTCO2, Totraumparameter oder CO2-Slope sind wünschenswert, jedoch keine Mindestanforderung.</w:t>
      </w:r>
    </w:p>
    <w:p w14:paraId="046DCE45" w14:textId="77777777" w:rsidR="00AE506C" w:rsidRPr="00DC29FF" w:rsidRDefault="00DC29FF" w:rsidP="00394A11">
      <w:pPr>
        <w:pStyle w:val="LVBullet"/>
        <w:numPr>
          <w:ilvl w:val="0"/>
          <w:numId w:val="7"/>
        </w:numPr>
        <w:rPr>
          <w:lang w:val="de-DE"/>
        </w:rPr>
      </w:pPr>
      <w:r w:rsidRPr="00DC29FF">
        <w:rPr>
          <w:lang w:val="de-DE"/>
        </w:rPr>
        <w:t>Einstellbare obere und untere Alarmgrenzen mindestens für Atemwegsdruck, Tidalvolumen, Minutenvolumen, Atemfrequenz, PEEP und FiO2.</w:t>
      </w:r>
    </w:p>
    <w:p w14:paraId="038EDADA" w14:textId="77777777" w:rsidR="00AE506C" w:rsidRPr="00DC29FF" w:rsidRDefault="00DC29FF" w:rsidP="00394A11">
      <w:pPr>
        <w:pStyle w:val="LVBullet"/>
        <w:numPr>
          <w:ilvl w:val="0"/>
          <w:numId w:val="7"/>
        </w:numPr>
        <w:rPr>
          <w:lang w:val="de-DE"/>
        </w:rPr>
      </w:pPr>
      <w:r w:rsidRPr="00DC29FF">
        <w:rPr>
          <w:lang w:val="de-DE"/>
        </w:rPr>
        <w:t>Alarme mindestens für Apnoe, Diskonnektion, hohen Atemwegsdruck sowie relevante Leckage-/Systemfehler.</w:t>
      </w:r>
    </w:p>
    <w:p w14:paraId="1A6E9000" w14:textId="77777777" w:rsidR="00AE506C" w:rsidRPr="00DC29FF" w:rsidRDefault="00DC29FF" w:rsidP="00394A11">
      <w:pPr>
        <w:pStyle w:val="LVBullet"/>
        <w:numPr>
          <w:ilvl w:val="0"/>
          <w:numId w:val="7"/>
        </w:numPr>
        <w:rPr>
          <w:lang w:val="de-DE"/>
        </w:rPr>
      </w:pPr>
      <w:r w:rsidRPr="00DC29FF">
        <w:rPr>
          <w:lang w:val="de-DE"/>
        </w:rPr>
        <w:t>Selbstüberwachung bzw. Funktionsüberwachung sicherheitsrelevanter inspiratorischer und exspiratorischer Gasweg-/Ventilkomponenten gemäß Herstellerkonzept.</w:t>
      </w:r>
    </w:p>
    <w:p w14:paraId="1E970953" w14:textId="77777777" w:rsidR="00AE506C" w:rsidRPr="00DC29FF" w:rsidRDefault="00DC29FF">
      <w:pPr>
        <w:pStyle w:val="berschrift3"/>
        <w:rPr>
          <w:lang w:val="de-DE"/>
        </w:rPr>
      </w:pPr>
      <w:r w:rsidRPr="00DC29FF">
        <w:rPr>
          <w:rFonts w:ascii="Arial" w:eastAsia="Arial" w:hAnsi="Arial" w:cs="Arial"/>
          <w:lang w:val="de-DE"/>
        </w:rPr>
        <w:t>3.4 Benutzeroberfläche und angezeigte Parameter</w:t>
      </w:r>
    </w:p>
    <w:p w14:paraId="234D66E8" w14:textId="77777777" w:rsidR="00AE506C" w:rsidRPr="00DC29FF" w:rsidRDefault="00DC29FF" w:rsidP="00394A11">
      <w:pPr>
        <w:pStyle w:val="LVBullet"/>
        <w:numPr>
          <w:ilvl w:val="0"/>
          <w:numId w:val="7"/>
        </w:numPr>
        <w:rPr>
          <w:lang w:val="de-DE"/>
        </w:rPr>
      </w:pPr>
      <w:r w:rsidRPr="00DC29FF">
        <w:rPr>
          <w:lang w:val="de-DE"/>
        </w:rPr>
        <w:t>Intuitives medizinisches Touchscreen-Display mit einer sichtbaren Bilddiagonale von mindestens ca. 15 Zoll oder funktional gleichwertiger ergonomischer Anzeige.</w:t>
      </w:r>
    </w:p>
    <w:p w14:paraId="6B719D22" w14:textId="77777777" w:rsidR="00AE506C" w:rsidRPr="00DC29FF" w:rsidRDefault="00DC29FF" w:rsidP="00394A11">
      <w:pPr>
        <w:pStyle w:val="LVBullet"/>
        <w:numPr>
          <w:ilvl w:val="0"/>
          <w:numId w:val="7"/>
        </w:numPr>
        <w:rPr>
          <w:lang w:val="de-DE"/>
        </w:rPr>
      </w:pPr>
      <w:r w:rsidRPr="00DC29FF">
        <w:rPr>
          <w:lang w:val="de-DE"/>
        </w:rPr>
        <w:t>Mehrere konfigurierbare bzw. anwendungsspezifisch auswählbare Bildschirmansichten; mindestens 2 individuell nutzbare Ansichten müssen verfügbar sein.</w:t>
      </w:r>
    </w:p>
    <w:p w14:paraId="00A60CCE" w14:textId="77777777" w:rsidR="00AE506C" w:rsidRPr="00DC29FF" w:rsidRDefault="00DC29FF" w:rsidP="00394A11">
      <w:pPr>
        <w:pStyle w:val="LVBullet"/>
        <w:numPr>
          <w:ilvl w:val="0"/>
          <w:numId w:val="7"/>
        </w:numPr>
        <w:rPr>
          <w:lang w:val="de-DE"/>
        </w:rPr>
      </w:pPr>
      <w:r w:rsidRPr="00DC29FF">
        <w:rPr>
          <w:lang w:val="de-DE"/>
        </w:rPr>
        <w:t>Klare Anzeige des aktiven Beatmungsmodus, der eingestellten Parameter, der gemessenen Werte, Trends, Kurven, Loops und Alarmzustände.</w:t>
      </w:r>
    </w:p>
    <w:p w14:paraId="7D45DA3A" w14:textId="77777777" w:rsidR="00AE506C" w:rsidRPr="00DC29FF" w:rsidRDefault="00DC29FF" w:rsidP="00394A11">
      <w:pPr>
        <w:pStyle w:val="LVBullet"/>
        <w:numPr>
          <w:ilvl w:val="0"/>
          <w:numId w:val="7"/>
        </w:numPr>
        <w:rPr>
          <w:lang w:val="de-DE"/>
        </w:rPr>
      </w:pPr>
      <w:r w:rsidRPr="00DC29FF">
        <w:rPr>
          <w:lang w:val="de-DE"/>
        </w:rPr>
        <w:t>Akustische und visuelle Alarmdarstellung mit Priorisierung gemäß Herstellerkonzept und anwendbaren Normen.</w:t>
      </w:r>
    </w:p>
    <w:p w14:paraId="7BD1E764" w14:textId="77777777" w:rsidR="00AE506C" w:rsidRPr="00DC29FF" w:rsidRDefault="00DC29FF" w:rsidP="00394A11">
      <w:pPr>
        <w:pStyle w:val="LVBullet"/>
        <w:numPr>
          <w:ilvl w:val="0"/>
          <w:numId w:val="7"/>
        </w:numPr>
        <w:rPr>
          <w:lang w:val="de-DE"/>
        </w:rPr>
      </w:pPr>
      <w:r w:rsidRPr="00DC29FF">
        <w:rPr>
          <w:lang w:val="de-DE"/>
        </w:rPr>
        <w:t>Geräuschpegel im klinischen Betrieb möglichst niedrig; Herstellerwert und Messbedingungen sind anzugeben. Ein Wert von ca. 50 dB(A) oder niedriger wird bevorzugt.</w:t>
      </w:r>
    </w:p>
    <w:p w14:paraId="3EA6EA87" w14:textId="77777777" w:rsidR="00AE506C" w:rsidRPr="00DC29FF" w:rsidRDefault="00DC29FF">
      <w:pPr>
        <w:pStyle w:val="berschrift3"/>
        <w:rPr>
          <w:lang w:val="de-DE"/>
        </w:rPr>
      </w:pPr>
      <w:r w:rsidRPr="00DC29FF">
        <w:rPr>
          <w:rFonts w:ascii="Arial" w:eastAsia="Arial" w:hAnsi="Arial" w:cs="Arial"/>
          <w:lang w:val="de-DE"/>
        </w:rPr>
        <w:t>3.5 Vom Anwender einstellbare Parameter</w:t>
      </w:r>
    </w:p>
    <w:p w14:paraId="248018FB" w14:textId="77777777" w:rsidR="00AE506C" w:rsidRPr="00DC29FF" w:rsidRDefault="00DC29FF" w:rsidP="00394A11">
      <w:pPr>
        <w:pStyle w:val="LVBullet"/>
        <w:numPr>
          <w:ilvl w:val="0"/>
          <w:numId w:val="7"/>
        </w:numPr>
        <w:rPr>
          <w:lang w:val="de-DE"/>
        </w:rPr>
      </w:pPr>
      <w:r w:rsidRPr="00DC29FF">
        <w:rPr>
          <w:lang w:val="de-DE"/>
        </w:rPr>
        <w:t>Tidalvolumen: ein einstellbarer Bereich muss mindestens ca. 100-3.000 mL für Erwachsene und ca. 20-300 mL für pädiatrische Anwendungen abdecken; herstellerspezifisch größere Bereiche werden akzeptiert.</w:t>
      </w:r>
    </w:p>
    <w:p w14:paraId="614B2A27" w14:textId="77777777" w:rsidR="00AE506C" w:rsidRPr="00DC29FF" w:rsidRDefault="00DC29FF" w:rsidP="00394A11">
      <w:pPr>
        <w:pStyle w:val="LVBullet"/>
        <w:numPr>
          <w:ilvl w:val="0"/>
          <w:numId w:val="7"/>
        </w:numPr>
        <w:rPr>
          <w:lang w:val="de-DE"/>
        </w:rPr>
      </w:pPr>
      <w:r w:rsidRPr="00DC29FF">
        <w:rPr>
          <w:lang w:val="de-DE"/>
        </w:rPr>
        <w:t>High-Flow-/Sauerstofftherapie: patientenabhängig einstellbarer Flow im Bereich von etwa 2 bis mindestens 80 l/min oder funktional gleichwertig.</w:t>
      </w:r>
    </w:p>
    <w:p w14:paraId="1B9CF343" w14:textId="77777777" w:rsidR="00AE506C" w:rsidRPr="00DC29FF" w:rsidRDefault="00DC29FF" w:rsidP="00394A11">
      <w:pPr>
        <w:pStyle w:val="LVBullet"/>
        <w:numPr>
          <w:ilvl w:val="0"/>
          <w:numId w:val="7"/>
        </w:numPr>
        <w:rPr>
          <w:lang w:val="de-DE"/>
        </w:rPr>
      </w:pPr>
      <w:r w:rsidRPr="00DC29FF">
        <w:rPr>
          <w:lang w:val="de-DE"/>
        </w:rPr>
        <w:lastRenderedPageBreak/>
        <w:t>Atemfrequenz: einstellbarer Bereich mindestens ca. 1-150/min oder größer.</w:t>
      </w:r>
    </w:p>
    <w:p w14:paraId="6F2D03B0" w14:textId="77777777" w:rsidR="00AE506C" w:rsidRPr="00DC29FF" w:rsidRDefault="00DC29FF" w:rsidP="00394A11">
      <w:pPr>
        <w:pStyle w:val="LVBullet"/>
        <w:numPr>
          <w:ilvl w:val="0"/>
          <w:numId w:val="7"/>
        </w:numPr>
        <w:rPr>
          <w:lang w:val="de-DE"/>
        </w:rPr>
      </w:pPr>
      <w:r w:rsidRPr="00DC29FF">
        <w:rPr>
          <w:lang w:val="de-DE"/>
        </w:rPr>
        <w:t>Inspirationsdruck: einstellbarer klinischer Bereich bis mindestens ca. 80 mbar; höhere Maximalwerte werden akzeptiert.</w:t>
      </w:r>
    </w:p>
    <w:p w14:paraId="2CF3798A" w14:textId="77777777" w:rsidR="00AE506C" w:rsidRPr="00DC29FF" w:rsidRDefault="00DC29FF" w:rsidP="00394A11">
      <w:pPr>
        <w:pStyle w:val="LVBullet"/>
        <w:numPr>
          <w:ilvl w:val="0"/>
          <w:numId w:val="7"/>
        </w:numPr>
        <w:rPr>
          <w:lang w:val="de-DE"/>
        </w:rPr>
      </w:pPr>
      <w:r w:rsidRPr="00DC29FF">
        <w:rPr>
          <w:lang w:val="de-DE"/>
        </w:rPr>
        <w:t>PEEP: einstellbarer Bereich muss mindestens ca. 2-50 mbar abdecken; herstellerspezifisch höhere Maximalwerte werden akzeptiert.</w:t>
      </w:r>
    </w:p>
    <w:p w14:paraId="138A6DB1" w14:textId="77777777" w:rsidR="00AE506C" w:rsidRPr="00DC29FF" w:rsidRDefault="00DC29FF" w:rsidP="00394A11">
      <w:pPr>
        <w:pStyle w:val="LVBullet"/>
        <w:numPr>
          <w:ilvl w:val="0"/>
          <w:numId w:val="7"/>
        </w:numPr>
        <w:rPr>
          <w:lang w:val="de-DE"/>
        </w:rPr>
      </w:pPr>
      <w:r w:rsidRPr="00DC29FF">
        <w:rPr>
          <w:lang w:val="de-DE"/>
        </w:rPr>
        <w:t>Sauerstoffkonzentration (FiO2): 21-100 %.</w:t>
      </w:r>
    </w:p>
    <w:p w14:paraId="409EC883" w14:textId="77777777" w:rsidR="00AE506C" w:rsidRPr="00DC29FF" w:rsidRDefault="00DC29FF" w:rsidP="00394A11">
      <w:pPr>
        <w:pStyle w:val="LVBullet"/>
        <w:numPr>
          <w:ilvl w:val="0"/>
          <w:numId w:val="7"/>
        </w:numPr>
        <w:rPr>
          <w:lang w:val="de-DE"/>
        </w:rPr>
      </w:pPr>
      <w:r w:rsidRPr="00DC29FF">
        <w:rPr>
          <w:lang w:val="de-DE"/>
        </w:rPr>
        <w:t>I:E-Verhältnis: einstellbarer Bereich mindestens ca. 1:10 bis 4:1 oder funktional gleichwertige Zeitsteuerung.</w:t>
      </w:r>
    </w:p>
    <w:p w14:paraId="267F1FAF" w14:textId="77777777" w:rsidR="00AE506C" w:rsidRPr="00DC29FF" w:rsidRDefault="00DC29FF" w:rsidP="00394A11">
      <w:pPr>
        <w:pStyle w:val="LVBullet"/>
        <w:numPr>
          <w:ilvl w:val="0"/>
          <w:numId w:val="7"/>
        </w:numPr>
        <w:rPr>
          <w:lang w:val="de-DE"/>
        </w:rPr>
      </w:pPr>
      <w:r w:rsidRPr="00DC29FF">
        <w:rPr>
          <w:lang w:val="de-DE"/>
        </w:rPr>
        <w:t>Patiententrigger: einstellbarer Flow- und/oder Drucktrigger oder funktional gleichwertiges adaptives Triggerkonzept.</w:t>
      </w:r>
    </w:p>
    <w:p w14:paraId="75EF4B19" w14:textId="77777777" w:rsidR="00AE506C" w:rsidRPr="00DC29FF" w:rsidRDefault="00DC29FF">
      <w:pPr>
        <w:pStyle w:val="berschrift3"/>
        <w:rPr>
          <w:lang w:val="de-DE"/>
        </w:rPr>
      </w:pPr>
      <w:r w:rsidRPr="00DC29FF">
        <w:rPr>
          <w:rFonts w:ascii="Arial" w:eastAsia="Arial" w:hAnsi="Arial" w:cs="Arial"/>
          <w:lang w:val="de-DE"/>
        </w:rPr>
        <w:t>3.6 Gas-, Strom- und Batterieversorgung</w:t>
      </w:r>
    </w:p>
    <w:p w14:paraId="7820E5B4" w14:textId="77777777" w:rsidR="00AE506C" w:rsidRPr="00DC29FF" w:rsidRDefault="00DC29FF" w:rsidP="00394A11">
      <w:pPr>
        <w:pStyle w:val="LVBullet"/>
        <w:numPr>
          <w:ilvl w:val="0"/>
          <w:numId w:val="7"/>
        </w:numPr>
        <w:rPr>
          <w:lang w:val="de-DE"/>
        </w:rPr>
      </w:pPr>
      <w:r w:rsidRPr="00DC29FF">
        <w:rPr>
          <w:lang w:val="de-DE"/>
        </w:rPr>
        <w:t>Elektrische Versorgung: 100-240 V AC, 50/60 Hz.</w:t>
      </w:r>
    </w:p>
    <w:p w14:paraId="211932B0" w14:textId="77777777" w:rsidR="00AE506C" w:rsidRPr="00DC29FF" w:rsidRDefault="00DC29FF" w:rsidP="00394A11">
      <w:pPr>
        <w:pStyle w:val="LVBullet"/>
        <w:numPr>
          <w:ilvl w:val="0"/>
          <w:numId w:val="7"/>
        </w:numPr>
        <w:rPr>
          <w:lang w:val="de-DE"/>
        </w:rPr>
      </w:pPr>
      <w:r w:rsidRPr="00DC29FF">
        <w:rPr>
          <w:lang w:val="de-DE"/>
        </w:rPr>
        <w:t>Gasversorgung über medizinischen Sauerstoff und, soweit für das Herstellerkonzept erforderlich, medizinische Druckluft bzw. integrierte Turbinen-/Kompressorlösung.</w:t>
      </w:r>
    </w:p>
    <w:p w14:paraId="5EBA4CFF" w14:textId="77777777" w:rsidR="00AE506C" w:rsidRPr="00DC29FF" w:rsidRDefault="00DC29FF" w:rsidP="00394A11">
      <w:pPr>
        <w:pStyle w:val="LVBullet"/>
        <w:numPr>
          <w:ilvl w:val="0"/>
          <w:numId w:val="7"/>
        </w:numPr>
        <w:rPr>
          <w:lang w:val="de-DE"/>
        </w:rPr>
      </w:pPr>
      <w:r w:rsidRPr="00DC29FF">
        <w:rPr>
          <w:lang w:val="de-DE"/>
        </w:rPr>
        <w:t>Das System muss bei Ausfall bzw. Nichtverfügbarkeit der zentralen Druckluftversorgung über eine integrierte oder externe, am System mitführbare Luftversorgungs-/Turbinen-/Kompressorlösung weiter betrieben werden können, soweit Druckluft für die angebotene Konfiguration erforderlich ist.</w:t>
      </w:r>
    </w:p>
    <w:p w14:paraId="2C28C248" w14:textId="77777777" w:rsidR="00AE506C" w:rsidRPr="00DC29FF" w:rsidRDefault="00DC29FF" w:rsidP="00394A11">
      <w:pPr>
        <w:pStyle w:val="LVBullet"/>
        <w:numPr>
          <w:ilvl w:val="0"/>
          <w:numId w:val="7"/>
        </w:numPr>
        <w:rPr>
          <w:lang w:val="de-DE"/>
        </w:rPr>
      </w:pPr>
      <w:r w:rsidRPr="00DC29FF">
        <w:rPr>
          <w:lang w:val="de-DE"/>
        </w:rPr>
        <w:t>Eingangsgasdruck bzw. Versorgungsbereich passend zur üblichen Krankenhausgasversorgung; ein Bereich von etwa 2,7-6 bar oder funktional gleichwertig wird akzeptiert.</w:t>
      </w:r>
    </w:p>
    <w:p w14:paraId="32B2105C" w14:textId="77777777" w:rsidR="00AE506C" w:rsidRPr="00DC29FF" w:rsidRDefault="00DC29FF" w:rsidP="00394A11">
      <w:pPr>
        <w:pStyle w:val="LVBullet"/>
        <w:numPr>
          <w:ilvl w:val="0"/>
          <w:numId w:val="7"/>
        </w:numPr>
        <w:rPr>
          <w:lang w:val="de-DE"/>
        </w:rPr>
      </w:pPr>
      <w:r w:rsidRPr="00DC29FF">
        <w:rPr>
          <w:lang w:val="de-DE"/>
        </w:rPr>
        <w:t>Gasanschlüsse gemäß der am Installationsort vorhandenen Infrastruktur. NIST, DISS, AGA oder funktional gleichwertige Anschlusskonzepte sind zulässig; alle für die sechs Zielstandorte erforderlichen Adapter und Anschlussschläuche sind im Angebot enthalten.</w:t>
      </w:r>
    </w:p>
    <w:p w14:paraId="742A68D8" w14:textId="77777777" w:rsidR="00AE506C" w:rsidRPr="00DC29FF" w:rsidRDefault="00DC29FF" w:rsidP="00394A11">
      <w:pPr>
        <w:pStyle w:val="LVBullet"/>
        <w:numPr>
          <w:ilvl w:val="0"/>
          <w:numId w:val="7"/>
        </w:numPr>
        <w:rPr>
          <w:lang w:val="de-DE"/>
        </w:rPr>
      </w:pPr>
      <w:r w:rsidRPr="00DC29FF">
        <w:rPr>
          <w:lang w:val="de-DE"/>
        </w:rPr>
        <w:t>Patientenseitige konische Anschlüsse gemäß ISO 5356-1 oder funktional gleichwertigem anwendbaren Standard.</w:t>
      </w:r>
    </w:p>
    <w:p w14:paraId="1A0514FE" w14:textId="77777777" w:rsidR="00AE506C" w:rsidRPr="00DC29FF" w:rsidRDefault="00DC29FF" w:rsidP="00394A11">
      <w:pPr>
        <w:pStyle w:val="LVBullet"/>
        <w:numPr>
          <w:ilvl w:val="0"/>
          <w:numId w:val="7"/>
        </w:numPr>
        <w:rPr>
          <w:lang w:val="de-DE"/>
        </w:rPr>
      </w:pPr>
      <w:r w:rsidRPr="00DC29FF">
        <w:rPr>
          <w:lang w:val="de-DE"/>
        </w:rPr>
        <w:t>Batteriekonzept mit interner Batterie und zusätzlicher Batterie/Erweiterungsbatterie oder funktional gleichwertiger Gesamtkapazität zur Erfüllung der geforderten Mindestlaufzeit.</w:t>
      </w:r>
    </w:p>
    <w:p w14:paraId="500304C0" w14:textId="77777777" w:rsidR="00AE506C" w:rsidRPr="00DC29FF" w:rsidRDefault="00DC29FF">
      <w:pPr>
        <w:pStyle w:val="berschrift3"/>
        <w:rPr>
          <w:lang w:val="de-DE"/>
        </w:rPr>
      </w:pPr>
      <w:r w:rsidRPr="00DC29FF">
        <w:rPr>
          <w:rFonts w:ascii="Arial" w:eastAsia="Arial" w:hAnsi="Arial" w:cs="Arial"/>
          <w:lang w:val="de-DE"/>
        </w:rPr>
        <w:t>3.7 Gaswegkomponenten und Benutzerwechsel</w:t>
      </w:r>
    </w:p>
    <w:p w14:paraId="1EDA2799" w14:textId="77777777" w:rsidR="00AE506C" w:rsidRPr="00DC29FF" w:rsidRDefault="00DC29FF" w:rsidP="00394A11">
      <w:pPr>
        <w:pStyle w:val="LVBullet"/>
        <w:numPr>
          <w:ilvl w:val="0"/>
          <w:numId w:val="7"/>
        </w:numPr>
        <w:rPr>
          <w:lang w:val="de-DE"/>
        </w:rPr>
      </w:pPr>
      <w:r w:rsidRPr="00DC29FF">
        <w:rPr>
          <w:lang w:val="de-DE"/>
        </w:rPr>
        <w:t>Für Reinigung, Aufbereitung oder routinemäßigen Austausch vorgesehene Gasweg-, Ventil- und Sensorkomponenten müssen gemäß Herstellerkonzept für geschultes Personal sicher zugänglich und ohne unangemessenen technischen Aufwand wechselbar sein.</w:t>
      </w:r>
    </w:p>
    <w:p w14:paraId="322DD700" w14:textId="77777777" w:rsidR="00AE506C" w:rsidRPr="00DC29FF" w:rsidRDefault="00DC29FF" w:rsidP="00394A11">
      <w:pPr>
        <w:pStyle w:val="LVBullet"/>
        <w:numPr>
          <w:ilvl w:val="0"/>
          <w:numId w:val="7"/>
        </w:numPr>
        <w:rPr>
          <w:lang w:val="de-DE"/>
        </w:rPr>
      </w:pPr>
      <w:r w:rsidRPr="00DC29FF">
        <w:rPr>
          <w:lang w:val="de-DE"/>
        </w:rPr>
        <w:t>Im Grundlieferumfang sind zwei wiederverwendbare bzw. funktional gleichwertige exspiratorische Ventil-/Gaswegkomponenten vorzusehen, sofern diese beim angebotenen System als separate wiederaufbereitbare Komponenten ausgeführt sind.</w:t>
      </w:r>
    </w:p>
    <w:p w14:paraId="239DDA3E" w14:textId="77777777" w:rsidR="00AE506C" w:rsidRPr="00DC29FF" w:rsidRDefault="00DC29FF" w:rsidP="00394A11">
      <w:pPr>
        <w:pStyle w:val="LVBullet"/>
        <w:numPr>
          <w:ilvl w:val="0"/>
          <w:numId w:val="7"/>
        </w:numPr>
        <w:rPr>
          <w:lang w:val="de-DE"/>
        </w:rPr>
      </w:pPr>
      <w:r w:rsidRPr="00DC29FF">
        <w:rPr>
          <w:lang w:val="de-DE"/>
        </w:rPr>
        <w:t>Mindestens 5 kompatible Flow-Sensoren bzw. funktional gleichwertige Sensorkomponenten je Gerät sind im Grundlieferumfang enthalten; herstellerspezifische Sensorarchitekturen ohne separate Verbrauchssensoren werden akzeptiert, wenn die funktionale Gleichwertigkeit und die vollständige Erstausstattung nachgewiesen werden.</w:t>
      </w:r>
    </w:p>
    <w:p w14:paraId="79CA3BAF" w14:textId="77777777" w:rsidR="00AE506C" w:rsidRPr="00DC29FF" w:rsidRDefault="00DC29FF">
      <w:pPr>
        <w:pStyle w:val="berschrift3"/>
        <w:rPr>
          <w:lang w:val="de-DE"/>
        </w:rPr>
      </w:pPr>
      <w:r w:rsidRPr="00DC29FF">
        <w:rPr>
          <w:rFonts w:ascii="Arial" w:eastAsia="Arial" w:hAnsi="Arial" w:cs="Arial"/>
          <w:lang w:val="de-DE"/>
        </w:rPr>
        <w:t>3.8 Trolley und innerklinischer Transport</w:t>
      </w:r>
    </w:p>
    <w:p w14:paraId="5E60AD7F" w14:textId="77777777" w:rsidR="00AE506C" w:rsidRPr="00DC29FF" w:rsidRDefault="00DC29FF" w:rsidP="00394A11">
      <w:pPr>
        <w:pStyle w:val="LVBullet"/>
        <w:numPr>
          <w:ilvl w:val="0"/>
          <w:numId w:val="7"/>
        </w:numPr>
        <w:rPr>
          <w:lang w:val="de-DE"/>
        </w:rPr>
      </w:pPr>
      <w:r w:rsidRPr="00DC29FF">
        <w:rPr>
          <w:lang w:val="de-DE"/>
        </w:rPr>
        <w:t>Fahrbarer stabiler Trolley mit leichtgängigen, feststellbaren Rollen und geeigneten Halterungen für das Beatmungsgerät und das erforderliche Zubehör.</w:t>
      </w:r>
    </w:p>
    <w:p w14:paraId="3DECC3F8" w14:textId="77777777" w:rsidR="00AE506C" w:rsidRPr="00DC29FF" w:rsidRDefault="00DC29FF" w:rsidP="00394A11">
      <w:pPr>
        <w:pStyle w:val="LVBullet"/>
        <w:numPr>
          <w:ilvl w:val="0"/>
          <w:numId w:val="7"/>
        </w:numPr>
        <w:rPr>
          <w:lang w:val="de-DE"/>
        </w:rPr>
      </w:pPr>
      <w:r w:rsidRPr="00DC29FF">
        <w:rPr>
          <w:lang w:val="de-DE"/>
        </w:rPr>
        <w:t>Ergonomische Positionierbarkeit der Bedieneinheit gemäß Herstellerkonzept; eine separate Bedieneinheit oder ein Systemkabel ist nicht zwingend vorgeschrieben.</w:t>
      </w:r>
    </w:p>
    <w:p w14:paraId="3F26CAF9" w14:textId="77777777" w:rsidR="00AE506C" w:rsidRPr="00DC29FF" w:rsidRDefault="00DC29FF" w:rsidP="00394A11">
      <w:pPr>
        <w:pStyle w:val="LVBullet"/>
        <w:numPr>
          <w:ilvl w:val="0"/>
          <w:numId w:val="7"/>
        </w:numPr>
        <w:rPr>
          <w:lang w:val="de-DE"/>
        </w:rPr>
      </w:pPr>
      <w:r w:rsidRPr="00DC29FF">
        <w:rPr>
          <w:lang w:val="de-DE"/>
        </w:rPr>
        <w:t>Zubehör-/Normschiene bzw. funktional gleichwertige Befestigungsmöglichkeit sowie Halterung/Arm zur sicheren Führung des Beatmungsschlauchsystems.</w:t>
      </w:r>
    </w:p>
    <w:p w14:paraId="4E45900B" w14:textId="77777777" w:rsidR="00AE506C" w:rsidRPr="00DC29FF" w:rsidRDefault="00DC29FF" w:rsidP="00394A11">
      <w:pPr>
        <w:pStyle w:val="LVBullet"/>
        <w:numPr>
          <w:ilvl w:val="0"/>
          <w:numId w:val="7"/>
        </w:numPr>
        <w:rPr>
          <w:lang w:val="de-DE"/>
        </w:rPr>
      </w:pPr>
      <w:r w:rsidRPr="00DC29FF">
        <w:rPr>
          <w:lang w:val="de-DE"/>
        </w:rPr>
        <w:t>Bettkupplung oder funktional gleichwertige sichere Befestigungs-/Transportlösung zur Verwendung am Patientenbett; soweit für den vorgesehenen pädiatrischen Einsatz erforderlich, muss eine geeignete Positionierung an entsprechenden Bett-/Transportlösungen möglich sein.</w:t>
      </w:r>
    </w:p>
    <w:p w14:paraId="5DB3CAD0" w14:textId="77777777" w:rsidR="00AE506C" w:rsidRPr="00DC29FF" w:rsidRDefault="00DC29FF" w:rsidP="00394A11">
      <w:pPr>
        <w:pStyle w:val="LVBullet"/>
        <w:numPr>
          <w:ilvl w:val="0"/>
          <w:numId w:val="7"/>
        </w:numPr>
        <w:rPr>
          <w:lang w:val="de-DE"/>
        </w:rPr>
      </w:pPr>
      <w:r w:rsidRPr="00DC29FF">
        <w:rPr>
          <w:lang w:val="de-DE"/>
        </w:rPr>
        <w:lastRenderedPageBreak/>
        <w:t>Halterung bzw. Transportlösung für bis zu zwei medizinische Gasflaschen oder funktional gleichwertiges Gasversorgungskonzept für den innerklinischen Transport.</w:t>
      </w:r>
    </w:p>
    <w:p w14:paraId="55787F14" w14:textId="77777777" w:rsidR="00AE506C" w:rsidRPr="00DC29FF" w:rsidRDefault="00DC29FF">
      <w:pPr>
        <w:pStyle w:val="berschrift2"/>
        <w:rPr>
          <w:lang w:val="de-DE"/>
        </w:rPr>
      </w:pPr>
      <w:r w:rsidRPr="00DC29FF">
        <w:rPr>
          <w:rFonts w:ascii="Arial" w:eastAsia="Arial" w:hAnsi="Arial" w:cs="Arial"/>
          <w:lang w:val="de-DE"/>
        </w:rPr>
        <w:t>4. Zubehör</w:t>
      </w:r>
    </w:p>
    <w:p w14:paraId="0AB0033A" w14:textId="77777777" w:rsidR="00AE506C" w:rsidRPr="00DC29FF" w:rsidRDefault="00DC29FF">
      <w:pPr>
        <w:rPr>
          <w:lang w:val="de-DE"/>
        </w:rPr>
      </w:pPr>
      <w:r w:rsidRPr="00DC29FF">
        <w:rPr>
          <w:lang w:val="de-DE"/>
        </w:rPr>
        <w:t>Sämtliche Stückzahlen und Versorgungsreichweiten gelten jeweils je geliefertem Intensivbeatmungsgerät.</w:t>
      </w:r>
    </w:p>
    <w:p w14:paraId="1D787D32" w14:textId="77777777" w:rsidR="00AE506C" w:rsidRPr="00DC29FF" w:rsidRDefault="00DC29FF">
      <w:pPr>
        <w:pStyle w:val="berschrift3"/>
        <w:rPr>
          <w:lang w:val="de-DE"/>
        </w:rPr>
      </w:pPr>
      <w:r w:rsidRPr="00DC29FF">
        <w:rPr>
          <w:rFonts w:ascii="Arial" w:eastAsia="Arial" w:hAnsi="Arial" w:cs="Arial"/>
          <w:lang w:val="de-DE"/>
        </w:rPr>
        <w:t>4.1 Im Grundlieferumfang enthalten</w:t>
      </w:r>
    </w:p>
    <w:p w14:paraId="3267B8B0" w14:textId="77777777" w:rsidR="00AE506C" w:rsidRPr="00DC29FF" w:rsidRDefault="00DC29FF" w:rsidP="00394A11">
      <w:pPr>
        <w:pStyle w:val="LVBullet"/>
        <w:numPr>
          <w:ilvl w:val="0"/>
          <w:numId w:val="7"/>
        </w:numPr>
        <w:rPr>
          <w:lang w:val="de-DE"/>
        </w:rPr>
      </w:pPr>
      <w:r w:rsidRPr="00DC29FF">
        <w:rPr>
          <w:lang w:val="de-DE"/>
        </w:rPr>
        <w:t>Fahrbarer Trolley einschließlich erforderlicher Halterungen, Zubehör-/Normschiene und Schlauchhaltearm - 1 vollständiger Satz.</w:t>
      </w:r>
    </w:p>
    <w:p w14:paraId="50250364" w14:textId="77777777" w:rsidR="00AE506C" w:rsidRPr="00DC29FF" w:rsidRDefault="00DC29FF" w:rsidP="00394A11">
      <w:pPr>
        <w:pStyle w:val="LVBullet"/>
        <w:numPr>
          <w:ilvl w:val="0"/>
          <w:numId w:val="7"/>
        </w:numPr>
        <w:rPr>
          <w:lang w:val="de-DE"/>
        </w:rPr>
      </w:pPr>
      <w:r w:rsidRPr="00DC29FF">
        <w:rPr>
          <w:lang w:val="de-DE"/>
        </w:rPr>
        <w:t>Bettkupplung bzw. funktional gleichwertige Transport-/Befestigungslösung - 1 Stück</w:t>
      </w:r>
    </w:p>
    <w:p w14:paraId="36FFE9CC" w14:textId="77777777" w:rsidR="00AE506C" w:rsidRPr="00DC29FF" w:rsidRDefault="00DC29FF" w:rsidP="00394A11">
      <w:pPr>
        <w:pStyle w:val="LVBullet"/>
        <w:numPr>
          <w:ilvl w:val="0"/>
          <w:numId w:val="7"/>
        </w:numPr>
        <w:rPr>
          <w:lang w:val="de-DE"/>
        </w:rPr>
      </w:pPr>
      <w:r w:rsidRPr="00DC29FF">
        <w:rPr>
          <w:lang w:val="de-DE"/>
        </w:rPr>
        <w:t>Gasflaschenhalter/-wagen für bis zu 2 Flaschen oder funktional gleichwertige Transportgaslösung - 1 Stück</w:t>
      </w:r>
    </w:p>
    <w:p w14:paraId="12B9021E" w14:textId="77777777" w:rsidR="00AE506C" w:rsidRPr="00DC29FF" w:rsidRDefault="00DC29FF" w:rsidP="00394A11">
      <w:pPr>
        <w:pStyle w:val="LVBullet"/>
        <w:numPr>
          <w:ilvl w:val="0"/>
          <w:numId w:val="7"/>
        </w:numPr>
        <w:rPr>
          <w:lang w:val="de-DE"/>
        </w:rPr>
      </w:pPr>
      <w:r w:rsidRPr="00DC29FF">
        <w:rPr>
          <w:lang w:val="de-DE"/>
        </w:rPr>
        <w:t>Aktiver Atemgasanfeuchter für invasive und nicht-invasive Beatmung, einschließlich aller erforderlichen Temperatur-/Heizdrahtkomponenten - 1 Stück</w:t>
      </w:r>
    </w:p>
    <w:p w14:paraId="5E92E58E" w14:textId="77777777" w:rsidR="00AE506C" w:rsidRPr="00DC29FF" w:rsidRDefault="00DC29FF" w:rsidP="00394A11">
      <w:pPr>
        <w:pStyle w:val="LVBullet"/>
        <w:numPr>
          <w:ilvl w:val="0"/>
          <w:numId w:val="7"/>
        </w:numPr>
        <w:rPr>
          <w:lang w:val="de-DE"/>
        </w:rPr>
      </w:pPr>
      <w:r w:rsidRPr="00DC29FF">
        <w:rPr>
          <w:lang w:val="de-DE"/>
        </w:rPr>
        <w:t>Beheiztes, wiederverwendbares oder funktional gleichwertiges Beatmungsschlauchsystem für Erwachsene - mindestens 1 vollständiger Satz.</w:t>
      </w:r>
    </w:p>
    <w:p w14:paraId="447D5C51" w14:textId="77777777" w:rsidR="00AE506C" w:rsidRPr="00DC29FF" w:rsidRDefault="00DC29FF" w:rsidP="00394A11">
      <w:pPr>
        <w:pStyle w:val="LVBullet"/>
        <w:numPr>
          <w:ilvl w:val="0"/>
          <w:numId w:val="7"/>
        </w:numPr>
        <w:rPr>
          <w:lang w:val="de-DE"/>
        </w:rPr>
      </w:pPr>
      <w:r w:rsidRPr="00DC29FF">
        <w:rPr>
          <w:lang w:val="de-DE"/>
        </w:rPr>
        <w:t>Beheiztes, wiederverwendbares oder funktional gleichwertiges Beatmungsschlauchsystem für Pädiatrie - mindestens 1 vollständiger Satz.</w:t>
      </w:r>
    </w:p>
    <w:p w14:paraId="184B6034" w14:textId="77777777" w:rsidR="00AE506C" w:rsidRPr="00DC29FF" w:rsidRDefault="00DC29FF" w:rsidP="00394A11">
      <w:pPr>
        <w:pStyle w:val="LVBullet"/>
        <w:numPr>
          <w:ilvl w:val="0"/>
          <w:numId w:val="7"/>
        </w:numPr>
        <w:rPr>
          <w:lang w:val="de-DE"/>
        </w:rPr>
      </w:pPr>
      <w:r w:rsidRPr="00DC29FF">
        <w:rPr>
          <w:lang w:val="de-DE"/>
        </w:rPr>
        <w:t>Zusätzliche Beatmungsschlauchsets für Erwachsene - 5 vollständige Sets.</w:t>
      </w:r>
    </w:p>
    <w:p w14:paraId="1EB65707" w14:textId="77777777" w:rsidR="00AE506C" w:rsidRPr="00DC29FF" w:rsidRDefault="00DC29FF" w:rsidP="00394A11">
      <w:pPr>
        <w:pStyle w:val="LVBullet"/>
        <w:numPr>
          <w:ilvl w:val="0"/>
          <w:numId w:val="7"/>
        </w:numPr>
        <w:rPr>
          <w:lang w:val="de-DE"/>
        </w:rPr>
      </w:pPr>
      <w:r w:rsidRPr="00DC29FF">
        <w:rPr>
          <w:lang w:val="de-DE"/>
        </w:rPr>
        <w:t>Zusätzliche Beatmungsschlauchsets für Pädiatrie - 5 vollständige Sets.</w:t>
      </w:r>
    </w:p>
    <w:p w14:paraId="54355A7E" w14:textId="77777777" w:rsidR="00AE506C" w:rsidRPr="00DC29FF" w:rsidRDefault="00DC29FF" w:rsidP="00394A11">
      <w:pPr>
        <w:pStyle w:val="LVBullet"/>
        <w:numPr>
          <w:ilvl w:val="0"/>
          <w:numId w:val="7"/>
        </w:numPr>
        <w:rPr>
          <w:lang w:val="de-DE"/>
        </w:rPr>
      </w:pPr>
      <w:r w:rsidRPr="00DC29FF">
        <w:rPr>
          <w:lang w:val="de-DE"/>
        </w:rPr>
        <w:t>Anfeuchterkammer für Erwachsene, wiederverwendbar oder funktional gleichwertig gemäß Herstellerkonzept - 1 Stück, soweit für die angebotene Anfeuchtungslösung erforderlich.</w:t>
      </w:r>
    </w:p>
    <w:p w14:paraId="1DDD8165" w14:textId="77777777" w:rsidR="00AE506C" w:rsidRPr="00DC29FF" w:rsidRDefault="00DC29FF" w:rsidP="00394A11">
      <w:pPr>
        <w:pStyle w:val="LVBullet"/>
        <w:numPr>
          <w:ilvl w:val="0"/>
          <w:numId w:val="7"/>
        </w:numPr>
        <w:rPr>
          <w:lang w:val="de-DE"/>
        </w:rPr>
      </w:pPr>
      <w:r w:rsidRPr="00DC29FF">
        <w:rPr>
          <w:lang w:val="de-DE"/>
        </w:rPr>
        <w:t>Anfeuchterkammer für Pädiatrie, wiederverwendbar oder funktional gleichwertig gemäß Herstellerkonzept - 1 Stück, soweit für die angebotene Anfeuchtungslösung erforderlich.</w:t>
      </w:r>
    </w:p>
    <w:p w14:paraId="55B9CF90" w14:textId="77777777" w:rsidR="00AE506C" w:rsidRPr="00DC29FF" w:rsidRDefault="00DC29FF" w:rsidP="00394A11">
      <w:pPr>
        <w:pStyle w:val="LVBullet"/>
        <w:numPr>
          <w:ilvl w:val="0"/>
          <w:numId w:val="7"/>
        </w:numPr>
        <w:rPr>
          <w:lang w:val="de-DE"/>
        </w:rPr>
      </w:pPr>
      <w:r w:rsidRPr="00DC29FF">
        <w:rPr>
          <w:lang w:val="de-DE"/>
        </w:rPr>
        <w:t>CO2-Sensor/Analysator einschließlich erforderlichem Patientenzubehör - 1 vollständiger Satz.</w:t>
      </w:r>
    </w:p>
    <w:p w14:paraId="545CB947" w14:textId="77777777" w:rsidR="00AE506C" w:rsidRPr="00DC29FF" w:rsidRDefault="00DC29FF" w:rsidP="00394A11">
      <w:pPr>
        <w:pStyle w:val="LVBullet"/>
        <w:numPr>
          <w:ilvl w:val="0"/>
          <w:numId w:val="7"/>
        </w:numPr>
        <w:rPr>
          <w:lang w:val="de-DE"/>
        </w:rPr>
      </w:pPr>
      <w:r w:rsidRPr="00DC29FF">
        <w:rPr>
          <w:lang w:val="de-DE"/>
        </w:rPr>
        <w:t>Wiederverwendbare CO2-Küvette/Adapter für Erwachsene - 1 Stück, soweit für die angebotene Messmethode erforderlich.</w:t>
      </w:r>
    </w:p>
    <w:p w14:paraId="043CBD33" w14:textId="77777777" w:rsidR="00AE506C" w:rsidRPr="00DC29FF" w:rsidRDefault="00DC29FF" w:rsidP="00394A11">
      <w:pPr>
        <w:pStyle w:val="LVBullet"/>
        <w:numPr>
          <w:ilvl w:val="0"/>
          <w:numId w:val="7"/>
        </w:numPr>
        <w:rPr>
          <w:lang w:val="de-DE"/>
        </w:rPr>
      </w:pPr>
      <w:r w:rsidRPr="00DC29FF">
        <w:rPr>
          <w:lang w:val="de-DE"/>
        </w:rPr>
        <w:t>Wiederverwendbare CO2-Küvette/Adapter für Pädiatrie - 1 Stück, soweit für die angebotene Messmethode erforderlich.</w:t>
      </w:r>
    </w:p>
    <w:p w14:paraId="2933104A" w14:textId="77777777" w:rsidR="00AE506C" w:rsidRPr="00DC29FF" w:rsidRDefault="00DC29FF" w:rsidP="00394A11">
      <w:pPr>
        <w:pStyle w:val="LVBullet"/>
        <w:numPr>
          <w:ilvl w:val="0"/>
          <w:numId w:val="7"/>
        </w:numPr>
        <w:rPr>
          <w:lang w:val="de-DE"/>
        </w:rPr>
      </w:pPr>
      <w:r w:rsidRPr="00DC29FF">
        <w:rPr>
          <w:lang w:val="de-DE"/>
        </w:rPr>
        <w:t>Exspiratorische Ventil-/Gaswegkomponenten gemäß Abschnitt 3.7 - 2 Stück bzw. funktional gleichwertige Systemausstattung.</w:t>
      </w:r>
    </w:p>
    <w:p w14:paraId="2704BAA8" w14:textId="77777777" w:rsidR="00AE506C" w:rsidRPr="00DC29FF" w:rsidRDefault="00DC29FF" w:rsidP="00394A11">
      <w:pPr>
        <w:pStyle w:val="LVBullet"/>
        <w:numPr>
          <w:ilvl w:val="0"/>
          <w:numId w:val="7"/>
        </w:numPr>
        <w:rPr>
          <w:lang w:val="de-DE"/>
        </w:rPr>
      </w:pPr>
      <w:r w:rsidRPr="00DC29FF">
        <w:rPr>
          <w:lang w:val="de-DE"/>
        </w:rPr>
        <w:t>Flow-Sensoren bzw. funktional gleichwertige Sensorkomponenten gemäß Abschnitt 3.7 - 5 Stück bzw. vollständige herstellerspezifische Erstausstattung.</w:t>
      </w:r>
    </w:p>
    <w:p w14:paraId="7B79755A" w14:textId="77777777" w:rsidR="00AE506C" w:rsidRPr="00DC29FF" w:rsidRDefault="00DC29FF" w:rsidP="00394A11">
      <w:pPr>
        <w:pStyle w:val="LVBullet"/>
        <w:numPr>
          <w:ilvl w:val="0"/>
          <w:numId w:val="7"/>
        </w:numPr>
        <w:rPr>
          <w:lang w:val="de-DE"/>
        </w:rPr>
      </w:pPr>
      <w:r w:rsidRPr="00DC29FF">
        <w:rPr>
          <w:lang w:val="de-DE"/>
        </w:rPr>
        <w:t>Pneumatische oder funktional gleichwertige, vom Hersteller freigegebene Verneblereinheit einschließlich erforderlicher Anschlusskomponenten - 1 vollständiger Satz.</w:t>
      </w:r>
    </w:p>
    <w:p w14:paraId="7D97F1FB" w14:textId="77777777" w:rsidR="00AE506C" w:rsidRPr="00DC29FF" w:rsidRDefault="00DC29FF" w:rsidP="00394A11">
      <w:pPr>
        <w:pStyle w:val="LVBullet"/>
        <w:numPr>
          <w:ilvl w:val="0"/>
          <w:numId w:val="7"/>
        </w:numPr>
        <w:rPr>
          <w:lang w:val="de-DE"/>
        </w:rPr>
      </w:pPr>
      <w:r w:rsidRPr="00DC29FF">
        <w:rPr>
          <w:lang w:val="de-DE"/>
        </w:rPr>
        <w:t>O2- und Luftversorgungsschläuche, Länge ca. 5 m oder funktional gleichwertig, einschließlich der für den Installationsort erforderlichen Anschlüsse/Adapter - 1 vollständiger Satz.</w:t>
      </w:r>
    </w:p>
    <w:p w14:paraId="492B26CA" w14:textId="77777777" w:rsidR="00AE506C" w:rsidRPr="00DC29FF" w:rsidRDefault="00DC29FF">
      <w:pPr>
        <w:pStyle w:val="berschrift3"/>
        <w:rPr>
          <w:lang w:val="de-DE"/>
        </w:rPr>
      </w:pPr>
      <w:r w:rsidRPr="00DC29FF">
        <w:rPr>
          <w:rFonts w:ascii="Arial" w:eastAsia="Arial" w:hAnsi="Arial" w:cs="Arial"/>
          <w:lang w:val="de-DE"/>
        </w:rPr>
        <w:t>4.2 Verbrauchsmaterialien / Erstausstattung</w:t>
      </w:r>
    </w:p>
    <w:p w14:paraId="177BEFEC" w14:textId="77777777" w:rsidR="00AE506C" w:rsidRPr="00DC29FF" w:rsidRDefault="00DC29FF" w:rsidP="00394A11">
      <w:pPr>
        <w:pStyle w:val="LVBullet"/>
        <w:numPr>
          <w:ilvl w:val="0"/>
          <w:numId w:val="7"/>
        </w:numPr>
        <w:rPr>
          <w:lang w:val="de-DE"/>
        </w:rPr>
      </w:pPr>
      <w:r w:rsidRPr="00DC29FF">
        <w:rPr>
          <w:lang w:val="de-DE"/>
        </w:rPr>
        <w:t>Der Lieferumfang muss je Gerät eine für mindestens 50 Patientenanwendungen sowie die Anwenderschulung ausreichende Erstausstattung an systembedingt erforderlichen Einmalartikeln enthalten.</w:t>
      </w:r>
    </w:p>
    <w:p w14:paraId="08AFF0BA" w14:textId="77777777" w:rsidR="00AE506C" w:rsidRPr="00DC29FF" w:rsidRDefault="00DC29FF" w:rsidP="00394A11">
      <w:pPr>
        <w:pStyle w:val="LVBullet"/>
        <w:numPr>
          <w:ilvl w:val="0"/>
          <w:numId w:val="7"/>
        </w:numPr>
        <w:rPr>
          <w:lang w:val="de-DE"/>
        </w:rPr>
      </w:pPr>
      <w:r w:rsidRPr="00DC29FF">
        <w:rPr>
          <w:lang w:val="de-DE"/>
        </w:rPr>
        <w:t>Dazu gehören, soweit für die angebotene Konfiguration erforderlich, insbesondere Einweg-/Bakterienfilter, patientenseitige Einmaladapter, Einmal-Exspirationsventil-/Gaswegkomponenten, Einmal-Anfeuchterkammern, Verneblerzubehör sowie sonstige vom Hersteller für einen vollständigen Beatmungsfall vorgesehene Einmalartikel.</w:t>
      </w:r>
    </w:p>
    <w:p w14:paraId="60B2C7B1" w14:textId="77777777" w:rsidR="00AE506C" w:rsidRPr="00DC29FF" w:rsidRDefault="00DC29FF" w:rsidP="00394A11">
      <w:pPr>
        <w:pStyle w:val="LVBullet"/>
        <w:numPr>
          <w:ilvl w:val="0"/>
          <w:numId w:val="7"/>
        </w:numPr>
        <w:rPr>
          <w:lang w:val="de-DE"/>
        </w:rPr>
      </w:pPr>
      <w:r w:rsidRPr="00DC29FF">
        <w:rPr>
          <w:lang w:val="de-DE"/>
        </w:rPr>
        <w:t>Der Bieter hat die genaue Stückliste und Mengenverteilung der Erstausstattung je Gerät im Angebot anzugeben. Wiederverwendbare bzw. aufbereitbare Herstellerkonzepte werden akzeptiert, sofern die Versorgung von mindestens 50 Patientenanwendungen je Gerät ohne zusätzliche Erstbeschaffung nachweislich gewährleistet ist.</w:t>
      </w:r>
    </w:p>
    <w:p w14:paraId="45A3AD03" w14:textId="77777777" w:rsidR="00AE506C" w:rsidRPr="00DC29FF" w:rsidRDefault="00DC29FF">
      <w:pPr>
        <w:pStyle w:val="berschrift2"/>
        <w:rPr>
          <w:lang w:val="de-DE"/>
        </w:rPr>
      </w:pPr>
      <w:r w:rsidRPr="00DC29FF">
        <w:rPr>
          <w:rFonts w:ascii="Arial" w:eastAsia="Arial" w:hAnsi="Arial" w:cs="Arial"/>
          <w:lang w:val="de-DE"/>
        </w:rPr>
        <w:lastRenderedPageBreak/>
        <w:t>5. Kontextabhängige Anforderungen</w:t>
      </w:r>
    </w:p>
    <w:p w14:paraId="33313285" w14:textId="77777777" w:rsidR="00AE506C" w:rsidRPr="00DC29FF" w:rsidRDefault="00DC29FF" w:rsidP="007B351A">
      <w:pPr>
        <w:pStyle w:val="LVBullet"/>
        <w:ind w:left="153" w:firstLine="0"/>
        <w:rPr>
          <w:lang w:val="de-DE"/>
        </w:rPr>
      </w:pPr>
      <w:r w:rsidRPr="00DC29FF">
        <w:rPr>
          <w:lang w:val="de-DE"/>
        </w:rPr>
        <w:t>Geeignet für den Dauerbetrieb in Intensivstationen, Notaufnahmen und vergleichbaren Bereichen sowie für den innerklinischen Transport.</w:t>
      </w:r>
    </w:p>
    <w:p w14:paraId="016BD769" w14:textId="77777777" w:rsidR="00AE506C" w:rsidRPr="00DC29FF" w:rsidRDefault="00DC29FF" w:rsidP="007B351A">
      <w:pPr>
        <w:pStyle w:val="LVBullet"/>
        <w:ind w:left="153" w:firstLine="0"/>
        <w:rPr>
          <w:lang w:val="de-DE"/>
        </w:rPr>
      </w:pPr>
      <w:r w:rsidRPr="00DC29FF">
        <w:rPr>
          <w:lang w:val="de-DE"/>
        </w:rPr>
        <w:t>Umgebungstemperatur im Betrieb mindestens ca. 10-40 °C oder größerer vom Hersteller freigegebener Bereich.</w:t>
      </w:r>
    </w:p>
    <w:p w14:paraId="21338860" w14:textId="77777777" w:rsidR="00AE506C" w:rsidRPr="00DC29FF" w:rsidRDefault="00DC29FF" w:rsidP="007B351A">
      <w:pPr>
        <w:pStyle w:val="LVBullet"/>
        <w:ind w:left="153" w:firstLine="0"/>
        <w:rPr>
          <w:lang w:val="de-DE"/>
        </w:rPr>
      </w:pPr>
      <w:r w:rsidRPr="00DC29FF">
        <w:rPr>
          <w:lang w:val="de-DE"/>
        </w:rPr>
        <w:t>Atmosphärischer Druck: der Herstellerbereich muss mindestens etwa 660-1.060 hPa abdecken oder für die vorgesehenen Einsatzbedingungen funktional gleichwertig sein.</w:t>
      </w:r>
    </w:p>
    <w:p w14:paraId="51038B50" w14:textId="77777777" w:rsidR="00AE506C" w:rsidRPr="00DC29FF" w:rsidRDefault="00DC29FF" w:rsidP="007B351A">
      <w:pPr>
        <w:pStyle w:val="LVBullet"/>
        <w:ind w:left="153" w:firstLine="0"/>
        <w:rPr>
          <w:lang w:val="de-DE"/>
        </w:rPr>
      </w:pPr>
      <w:r w:rsidRPr="00DC29FF">
        <w:rPr>
          <w:lang w:val="de-DE"/>
        </w:rPr>
        <w:t>Relative Luftfeuchtigkeit: mindestens ca. 15-85 %, nicht kondensierend, oder größerer Herstellerbereich.</w:t>
      </w:r>
    </w:p>
    <w:p w14:paraId="10046980" w14:textId="77777777" w:rsidR="00AE506C" w:rsidRPr="00DC29FF" w:rsidRDefault="00DC29FF" w:rsidP="007B351A">
      <w:pPr>
        <w:pStyle w:val="LVBullet"/>
        <w:ind w:left="153" w:firstLine="0"/>
        <w:rPr>
          <w:lang w:val="de-DE"/>
        </w:rPr>
      </w:pPr>
      <w:r w:rsidRPr="00DC29FF">
        <w:rPr>
          <w:lang w:val="de-DE"/>
        </w:rPr>
        <w:t>Kompatibilität mit den am Installationsort vorhandenen medizinischen Sauerstoff- und Druckluftanschlüssen; erforderliche Adapter sind im Lieferumfang enthalten.</w:t>
      </w:r>
    </w:p>
    <w:p w14:paraId="144FFED0" w14:textId="77777777" w:rsidR="00AE506C" w:rsidRPr="00DC29FF" w:rsidRDefault="00DC29FF" w:rsidP="007B351A">
      <w:pPr>
        <w:pStyle w:val="LVBullet"/>
        <w:ind w:left="153" w:firstLine="0"/>
        <w:rPr>
          <w:lang w:val="de-DE"/>
        </w:rPr>
      </w:pPr>
      <w:r w:rsidRPr="00DC29FF">
        <w:rPr>
          <w:lang w:val="de-DE"/>
        </w:rPr>
        <w:t>Wiederverwendbare patientennahe Komponenten müssen gemäß Herstellerangaben mit validierten Reinigungs-, Desinfektions- und gegebenenfalls Sterilisationsverfahren aufbereitbar sein.</w:t>
      </w:r>
    </w:p>
    <w:p w14:paraId="5BEF2496" w14:textId="77777777" w:rsidR="00AE506C" w:rsidRPr="00DC29FF" w:rsidRDefault="00DC29FF" w:rsidP="007B351A">
      <w:pPr>
        <w:pStyle w:val="LVBullet"/>
        <w:ind w:left="153" w:firstLine="0"/>
        <w:rPr>
          <w:lang w:val="de-DE"/>
        </w:rPr>
      </w:pPr>
      <w:r w:rsidRPr="00DC29FF">
        <w:rPr>
          <w:lang w:val="de-DE"/>
        </w:rPr>
        <w:t>Die angebotene Konfiguration muss ohne nicht ausgewiesene zusätzliche Hardware, Software, Lizenzen, Kabel, Sensoren oder Adapter vollständig betriebsfähig sein.</w:t>
      </w:r>
    </w:p>
    <w:p w14:paraId="005B8316" w14:textId="77777777" w:rsidR="00AE506C" w:rsidRPr="00DC29FF" w:rsidRDefault="00DC29FF">
      <w:pPr>
        <w:pStyle w:val="berschrift2"/>
        <w:rPr>
          <w:lang w:val="de-DE"/>
        </w:rPr>
      </w:pPr>
      <w:r w:rsidRPr="00DC29FF">
        <w:rPr>
          <w:rFonts w:ascii="Arial" w:eastAsia="Arial" w:hAnsi="Arial" w:cs="Arial"/>
          <w:lang w:val="de-DE"/>
        </w:rPr>
        <w:t>6. Anforderungen an die Inbetriebnahme</w:t>
      </w:r>
    </w:p>
    <w:p w14:paraId="51C08861" w14:textId="77777777" w:rsidR="00AE506C" w:rsidRPr="00DC29FF" w:rsidRDefault="00DC29FF">
      <w:pPr>
        <w:pStyle w:val="berschrift3"/>
        <w:rPr>
          <w:lang w:val="de-DE"/>
        </w:rPr>
      </w:pPr>
      <w:r w:rsidRPr="00DC29FF">
        <w:rPr>
          <w:rFonts w:ascii="Arial" w:eastAsia="Arial" w:hAnsi="Arial" w:cs="Arial"/>
          <w:lang w:val="de-DE"/>
        </w:rPr>
        <w:t>6.1 Installation</w:t>
      </w:r>
    </w:p>
    <w:p w14:paraId="623CE394" w14:textId="77777777" w:rsidR="00AE506C" w:rsidRPr="00DC29FF" w:rsidRDefault="00DC29FF" w:rsidP="00394A11">
      <w:pPr>
        <w:pStyle w:val="LVBullet"/>
        <w:numPr>
          <w:ilvl w:val="0"/>
          <w:numId w:val="7"/>
        </w:numPr>
        <w:rPr>
          <w:lang w:val="de-DE"/>
        </w:rPr>
      </w:pPr>
      <w:r w:rsidRPr="00DC29FF">
        <w:rPr>
          <w:lang w:val="de-DE"/>
        </w:rPr>
        <w:t>Vollständige Aufstellung und Systemkonfiguration des Beatmungsgeräts einschließlich Trolley, Gasversorgung, Batterie, CO2-Monitoring, Verneblung und Anfeuchtung.</w:t>
      </w:r>
    </w:p>
    <w:p w14:paraId="54F39408" w14:textId="77777777" w:rsidR="00AE506C" w:rsidRPr="00DC29FF" w:rsidRDefault="00DC29FF" w:rsidP="00394A11">
      <w:pPr>
        <w:pStyle w:val="LVBullet"/>
        <w:numPr>
          <w:ilvl w:val="0"/>
          <w:numId w:val="7"/>
        </w:numPr>
        <w:rPr>
          <w:lang w:val="de-DE"/>
        </w:rPr>
      </w:pPr>
      <w:r w:rsidRPr="00DC29FF">
        <w:rPr>
          <w:lang w:val="de-DE"/>
        </w:rPr>
        <w:t>Funktionsprüfung der Beatmungsmodi, Sensorik, Alarmfunktionen, Gasversorgung, Batterie, CO2-Messung, High-Flow-Funktion und Zubehörkomponenten.</w:t>
      </w:r>
    </w:p>
    <w:p w14:paraId="1F82ECFF" w14:textId="77777777" w:rsidR="00AE506C" w:rsidRPr="00DC29FF" w:rsidRDefault="00DC29FF" w:rsidP="00394A11">
      <w:pPr>
        <w:pStyle w:val="LVBullet"/>
        <w:numPr>
          <w:ilvl w:val="0"/>
          <w:numId w:val="7"/>
        </w:numPr>
        <w:rPr>
          <w:lang w:val="de-DE"/>
        </w:rPr>
      </w:pPr>
      <w:r w:rsidRPr="00DC29FF">
        <w:rPr>
          <w:lang w:val="de-DE"/>
        </w:rPr>
        <w:t>Durchführung der nach Herstellerangaben erforderlichen Erstkalibrierungen und technischen Sicherheits-/Funktionsprüfungen vor Übergabe.</w:t>
      </w:r>
    </w:p>
    <w:p w14:paraId="7CCAB04D" w14:textId="77777777" w:rsidR="00AE506C" w:rsidRPr="00DC29FF" w:rsidRDefault="00DC29FF" w:rsidP="00394A11">
      <w:pPr>
        <w:pStyle w:val="LVBullet"/>
        <w:numPr>
          <w:ilvl w:val="0"/>
          <w:numId w:val="7"/>
        </w:numPr>
        <w:rPr>
          <w:lang w:val="de-DE"/>
        </w:rPr>
      </w:pPr>
      <w:r w:rsidRPr="00DC29FF">
        <w:rPr>
          <w:lang w:val="de-DE"/>
        </w:rPr>
        <w:t>Alle Installations-, Prüf-, Kalibrierungs- und Inbetriebnahmearbeiten sind durch vom Hersteller/Lieferanten qualifiziertes und autorisiertes Personal durchzuführen.</w:t>
      </w:r>
    </w:p>
    <w:p w14:paraId="06DA669F" w14:textId="77777777" w:rsidR="00AE506C" w:rsidRPr="00DC29FF" w:rsidRDefault="00DC29FF" w:rsidP="00394A11">
      <w:pPr>
        <w:pStyle w:val="LVBullet"/>
        <w:numPr>
          <w:ilvl w:val="0"/>
          <w:numId w:val="7"/>
        </w:numPr>
        <w:rPr>
          <w:lang w:val="de-DE"/>
        </w:rPr>
      </w:pPr>
      <w:r w:rsidRPr="00DC29FF">
        <w:rPr>
          <w:lang w:val="de-DE"/>
        </w:rPr>
        <w:t>Der Lieferant stellt alle für die Inbetriebnahme erforderlichen Materialien, Werkzeuge, Testmittel und Zubehörteile zur Verfügung.</w:t>
      </w:r>
    </w:p>
    <w:p w14:paraId="039FA3ED" w14:textId="77777777" w:rsidR="00AE506C" w:rsidRPr="00DC29FF" w:rsidRDefault="00DC29FF" w:rsidP="00394A11">
      <w:pPr>
        <w:pStyle w:val="LVBullet"/>
        <w:numPr>
          <w:ilvl w:val="0"/>
          <w:numId w:val="7"/>
        </w:numPr>
        <w:rPr>
          <w:lang w:val="de-DE"/>
        </w:rPr>
      </w:pPr>
      <w:r w:rsidRPr="00DC29FF">
        <w:rPr>
          <w:lang w:val="de-DE"/>
        </w:rPr>
        <w:t>Die Ergebnisse der Inbetriebnahme sind in einem formalen Inbetriebnahme-/Übergabeprotokoll zu dokumentieren und von Lieferant und Endanwender zu unterzeichnen.</w:t>
      </w:r>
    </w:p>
    <w:p w14:paraId="1E607D7D" w14:textId="77777777" w:rsidR="00AE506C" w:rsidRPr="00DC29FF" w:rsidRDefault="00DC29FF">
      <w:pPr>
        <w:pStyle w:val="berschrift3"/>
        <w:rPr>
          <w:lang w:val="de-DE"/>
        </w:rPr>
      </w:pPr>
      <w:r w:rsidRPr="00DC29FF">
        <w:rPr>
          <w:rFonts w:ascii="Arial" w:eastAsia="Arial" w:hAnsi="Arial" w:cs="Arial"/>
          <w:lang w:val="de-DE"/>
        </w:rPr>
        <w:t>6.2 Schulung der Anwender</w:t>
      </w:r>
    </w:p>
    <w:p w14:paraId="76BAD556" w14:textId="77777777" w:rsidR="00AE506C" w:rsidRPr="00DC29FF" w:rsidRDefault="00DC29FF">
      <w:pPr>
        <w:rPr>
          <w:lang w:val="de-DE"/>
        </w:rPr>
      </w:pPr>
      <w:r w:rsidRPr="00DC29FF">
        <w:rPr>
          <w:lang w:val="de-DE"/>
        </w:rPr>
        <w:t>Die Schulung konzentriert sich auf die sichere gerätespezifische Bedienung, Überwachung, Benutzerpflege und grundlegende Fehlerbehebung des gelieferten Intensivbeatmungsgeräts. Sie umfasst Einrichtung, Beatmungsmodi, Alarmmanagement, Patientenkreisläufe, Monitoring, CO2-Messung, High-Flow-Funktion, Anfeuchtung, Verneblung, Batterie-/Transportbetrieb und Datenmanagement. Die Schulung ersetzt keine klinische Ausbildung in Beatmungsmedizin.</w:t>
      </w:r>
    </w:p>
    <w:p w14:paraId="78973588" w14:textId="77777777" w:rsidR="00AE506C" w:rsidRPr="00DC29FF" w:rsidRDefault="00DC29FF">
      <w:pPr>
        <w:pStyle w:val="berschrift4"/>
        <w:rPr>
          <w:lang w:val="de-DE"/>
        </w:rPr>
      </w:pPr>
      <w:r w:rsidRPr="00DC29FF">
        <w:rPr>
          <w:rFonts w:ascii="Arial" w:eastAsia="Arial" w:hAnsi="Arial" w:cs="Arial"/>
          <w:lang w:val="de-DE"/>
        </w:rPr>
        <w:t>6.2.1 Zielgruppe – Intensivmediziner / Anästhesisten</w:t>
      </w:r>
    </w:p>
    <w:p w14:paraId="5BED94D2" w14:textId="77777777" w:rsidR="00AE506C" w:rsidRPr="00DC29FF" w:rsidRDefault="00DC29FF" w:rsidP="00394A11">
      <w:pPr>
        <w:pStyle w:val="LVBullet"/>
        <w:numPr>
          <w:ilvl w:val="0"/>
          <w:numId w:val="7"/>
        </w:numPr>
        <w:rPr>
          <w:lang w:val="de-DE"/>
        </w:rPr>
      </w:pPr>
      <w:r w:rsidRPr="00DC29FF">
        <w:rPr>
          <w:lang w:val="de-DE"/>
        </w:rPr>
        <w:t>Gerätespezifische Auswahl und Bedienung der vorgesehenen Beatmungsmodi, Parameter- und Alarmkonfiguration sowie Interpretation der am Gerät dargestellten Monitoringinformationen.</w:t>
      </w:r>
    </w:p>
    <w:p w14:paraId="44732437" w14:textId="77777777" w:rsidR="00AE506C" w:rsidRPr="00DC29FF" w:rsidRDefault="00DC29FF">
      <w:pPr>
        <w:pStyle w:val="berschrift4"/>
        <w:rPr>
          <w:lang w:val="de-DE"/>
        </w:rPr>
      </w:pPr>
      <w:r w:rsidRPr="00DC29FF">
        <w:rPr>
          <w:rFonts w:ascii="Arial" w:eastAsia="Arial" w:hAnsi="Arial" w:cs="Arial"/>
          <w:lang w:val="de-DE"/>
        </w:rPr>
        <w:t>6.2.2 Intensivpflegekräfte / Atemtherapiepersonal</w:t>
      </w:r>
    </w:p>
    <w:p w14:paraId="1041295A" w14:textId="77777777" w:rsidR="00AE506C" w:rsidRPr="00DC29FF" w:rsidRDefault="00DC29FF" w:rsidP="00394A11">
      <w:pPr>
        <w:pStyle w:val="LVBullet"/>
        <w:numPr>
          <w:ilvl w:val="0"/>
          <w:numId w:val="7"/>
        </w:numPr>
        <w:rPr>
          <w:lang w:val="de-DE"/>
        </w:rPr>
      </w:pPr>
      <w:r w:rsidRPr="00DC29FF">
        <w:rPr>
          <w:lang w:val="de-DE"/>
        </w:rPr>
        <w:t>Einrichtung des Patientensystems, Bedienung des Ventilators, Überwachung von Alarmen und Messwerten, Handhabung von Anfeuchtung, Verneblung, CO2-Zubehör und innerklinischem Transport.</w:t>
      </w:r>
    </w:p>
    <w:p w14:paraId="2EDC0D3B" w14:textId="77777777" w:rsidR="00AE506C" w:rsidRPr="00DC29FF" w:rsidRDefault="00DC29FF">
      <w:pPr>
        <w:pStyle w:val="berschrift4"/>
        <w:rPr>
          <w:lang w:val="de-DE"/>
        </w:rPr>
      </w:pPr>
      <w:r w:rsidRPr="00DC29FF">
        <w:rPr>
          <w:rFonts w:ascii="Arial" w:eastAsia="Arial" w:hAnsi="Arial" w:cs="Arial"/>
          <w:lang w:val="de-DE"/>
        </w:rPr>
        <w:t>6.2.3 Medizintechniker / Biomedizinische Ingenieure</w:t>
      </w:r>
    </w:p>
    <w:p w14:paraId="4AF4585D" w14:textId="77777777" w:rsidR="00AE506C" w:rsidRPr="00DC29FF" w:rsidRDefault="00DC29FF" w:rsidP="00394A11">
      <w:pPr>
        <w:pStyle w:val="LVBullet"/>
        <w:numPr>
          <w:ilvl w:val="0"/>
          <w:numId w:val="7"/>
        </w:numPr>
        <w:rPr>
          <w:lang w:val="de-DE"/>
        </w:rPr>
      </w:pPr>
      <w:r w:rsidRPr="00DC29FF">
        <w:rPr>
          <w:lang w:val="de-DE"/>
        </w:rPr>
        <w:t>Gerätespezifische technische Kontrollen, Kalibrier-/Prüfanforderungen, Batterie- und Gasversorgung, Fehlerdiagnose, vorbeugende Wartungsanforderungen sowie Service- und Ersatzteilkonzept.</w:t>
      </w:r>
    </w:p>
    <w:p w14:paraId="1AEED003" w14:textId="77777777" w:rsidR="00AE506C" w:rsidRPr="00DC29FF" w:rsidRDefault="00DC29FF">
      <w:pPr>
        <w:pStyle w:val="berschrift4"/>
        <w:rPr>
          <w:lang w:val="de-DE"/>
        </w:rPr>
      </w:pPr>
      <w:r w:rsidRPr="00DC29FF">
        <w:rPr>
          <w:rFonts w:ascii="Arial" w:eastAsia="Arial" w:hAnsi="Arial" w:cs="Arial"/>
          <w:lang w:val="de-DE"/>
        </w:rPr>
        <w:t>6.2.4 Schulungsprogramm</w:t>
      </w:r>
    </w:p>
    <w:p w14:paraId="56AECFF7" w14:textId="77777777" w:rsidR="00AE506C" w:rsidRPr="00DC29FF" w:rsidRDefault="00DC29FF">
      <w:pPr>
        <w:rPr>
          <w:lang w:val="de-DE"/>
        </w:rPr>
      </w:pPr>
      <w:r w:rsidRPr="00DC29FF">
        <w:rPr>
          <w:lang w:val="de-DE"/>
        </w:rPr>
        <w:t>1. Systemübersicht und Einrichtung: Einschalten, Systemcheck, Patientensystem, Gas- und Stromversorgung, Batterie und Zubehör.</w:t>
      </w:r>
    </w:p>
    <w:p w14:paraId="0B6D1E82" w14:textId="77777777" w:rsidR="00AE506C" w:rsidRPr="00DC29FF" w:rsidRDefault="00DC29FF">
      <w:pPr>
        <w:rPr>
          <w:lang w:val="de-DE"/>
        </w:rPr>
      </w:pPr>
      <w:r w:rsidRPr="00DC29FF">
        <w:rPr>
          <w:lang w:val="de-DE"/>
        </w:rPr>
        <w:lastRenderedPageBreak/>
        <w:t>2. Beatmungsmodi und Geräteeinstellungen: volumen- und druckkontrollierte Modi, spontane/Weaning-Modi, NIV, APRV, adaptive volumenorientierte Verfahren und High-Flow-Therapie.</w:t>
      </w:r>
    </w:p>
    <w:p w14:paraId="74382AA7" w14:textId="77777777" w:rsidR="00AE506C" w:rsidRPr="00DC29FF" w:rsidRDefault="00DC29FF">
      <w:pPr>
        <w:rPr>
          <w:lang w:val="de-DE"/>
        </w:rPr>
      </w:pPr>
      <w:r w:rsidRPr="00DC29FF">
        <w:rPr>
          <w:lang w:val="de-DE"/>
        </w:rPr>
        <w:t>3. Patientenmonitoring und Sicherheit: Kurven, Loops, Lungenmechanik, Kapnographie, Alarmgrenzen, Alarmprioritäten und gerätespezifische Sicherheitsfunktionen.</w:t>
      </w:r>
    </w:p>
    <w:p w14:paraId="29C9492C" w14:textId="77777777" w:rsidR="00AE506C" w:rsidRPr="00DC29FF" w:rsidRDefault="00DC29FF">
      <w:pPr>
        <w:rPr>
          <w:lang w:val="de-DE"/>
        </w:rPr>
      </w:pPr>
      <w:r w:rsidRPr="00DC29FF">
        <w:rPr>
          <w:lang w:val="de-DE"/>
        </w:rPr>
        <w:t>4. Anfeuchtung, Verneblung und Patientensystem: korrekter Aufbau und sichere Handhabung der gelieferten Komponenten.</w:t>
      </w:r>
    </w:p>
    <w:p w14:paraId="2A08E43E" w14:textId="77777777" w:rsidR="00AE506C" w:rsidRPr="00DC29FF" w:rsidRDefault="00DC29FF">
      <w:pPr>
        <w:rPr>
          <w:lang w:val="de-DE"/>
        </w:rPr>
      </w:pPr>
      <w:r w:rsidRPr="00DC29FF">
        <w:rPr>
          <w:lang w:val="de-DE"/>
        </w:rPr>
        <w:t>5. Transport- und Batteriebetrieb: Vorbereitung für innerklinischen Transport, Gasflaschen-/Backup-Gasversorgung und Batteriemanagement.</w:t>
      </w:r>
    </w:p>
    <w:p w14:paraId="3228EE66" w14:textId="77777777" w:rsidR="00AE506C" w:rsidRPr="00DC29FF" w:rsidRDefault="00DC29FF">
      <w:pPr>
        <w:rPr>
          <w:lang w:val="de-DE"/>
        </w:rPr>
      </w:pPr>
      <w:r w:rsidRPr="00DC29FF">
        <w:rPr>
          <w:lang w:val="de-DE"/>
        </w:rPr>
        <w:t>6. Datenmanagement: Trends, Datenspeicherung, Export sowie standardisierte Netzwerk-/PDMS-/KIS-Anbindung, soweit Bestandteil der angebotenen Konfiguration.</w:t>
      </w:r>
    </w:p>
    <w:p w14:paraId="674E8AA8" w14:textId="77777777" w:rsidR="00AE506C" w:rsidRPr="00DC29FF" w:rsidRDefault="00DC29FF">
      <w:pPr>
        <w:rPr>
          <w:lang w:val="de-DE"/>
        </w:rPr>
      </w:pPr>
      <w:r w:rsidRPr="00DC29FF">
        <w:rPr>
          <w:lang w:val="de-DE"/>
        </w:rPr>
        <w:t>7. Reinigung, Benutzerpflege und Fehlerbehebung: Routinekontrollen, Aufbereitung wiederverwendbarer Komponenten und Umgang mit Systemmeldungen.</w:t>
      </w:r>
    </w:p>
    <w:p w14:paraId="4B2A336F" w14:textId="77777777" w:rsidR="00AE506C" w:rsidRPr="00DC29FF" w:rsidRDefault="00DC29FF">
      <w:pPr>
        <w:rPr>
          <w:lang w:val="de-DE"/>
        </w:rPr>
      </w:pPr>
      <w:r w:rsidRPr="00DC29FF">
        <w:rPr>
          <w:lang w:val="de-DE"/>
        </w:rPr>
        <w:t>8. Fragerunde.</w:t>
      </w:r>
    </w:p>
    <w:p w14:paraId="2D041273" w14:textId="77777777" w:rsidR="00AE506C" w:rsidRPr="00DC29FF" w:rsidRDefault="00DC29FF">
      <w:pPr>
        <w:rPr>
          <w:lang w:val="de-DE"/>
        </w:rPr>
      </w:pPr>
      <w:r w:rsidRPr="00DC29FF">
        <w:rPr>
          <w:lang w:val="de-DE"/>
        </w:rPr>
        <w:t>Trainer: Vom Hersteller autorisierte Experten bzw. entsprechend qualifiziertes applikations-/servicetechnisches Personal des Lieferanten.</w:t>
      </w:r>
    </w:p>
    <w:p w14:paraId="1044998D" w14:textId="77777777" w:rsidR="00AE506C" w:rsidRPr="00DC29FF" w:rsidRDefault="00DC29FF" w:rsidP="00394A11">
      <w:pPr>
        <w:pStyle w:val="LVBullet"/>
        <w:numPr>
          <w:ilvl w:val="0"/>
          <w:numId w:val="7"/>
        </w:numPr>
        <w:rPr>
          <w:lang w:val="de-DE"/>
        </w:rPr>
      </w:pPr>
      <w:r w:rsidRPr="00DC29FF">
        <w:rPr>
          <w:lang w:val="de-DE"/>
        </w:rPr>
        <w:t>Anzahl der Teilnehmer: ca. 5 Personen je Schulungsdurchgang bzw. ausreichende Schulung der benannten Anwendergruppen.</w:t>
      </w:r>
    </w:p>
    <w:p w14:paraId="32C36C8C" w14:textId="77777777" w:rsidR="00AE506C" w:rsidRPr="00DC29FF" w:rsidRDefault="00DC29FF" w:rsidP="00394A11">
      <w:pPr>
        <w:pStyle w:val="LVBullet"/>
        <w:numPr>
          <w:ilvl w:val="0"/>
          <w:numId w:val="7"/>
        </w:numPr>
        <w:rPr>
          <w:lang w:val="de-DE"/>
        </w:rPr>
      </w:pPr>
      <w:r w:rsidRPr="00DC29FF">
        <w:rPr>
          <w:lang w:val="de-DE"/>
        </w:rPr>
        <w:t>Dauer: ca. 6–8 Stunden bzw. ausreichend für die vollständige Einweisung in die angebotene Konfiguration.</w:t>
      </w:r>
    </w:p>
    <w:p w14:paraId="0E2804CA" w14:textId="77777777" w:rsidR="00AE506C" w:rsidRPr="00DC29FF" w:rsidRDefault="00DC29FF" w:rsidP="00394A11">
      <w:pPr>
        <w:pStyle w:val="LVBullet"/>
        <w:numPr>
          <w:ilvl w:val="0"/>
          <w:numId w:val="7"/>
        </w:numPr>
        <w:rPr>
          <w:lang w:val="de-DE"/>
        </w:rPr>
      </w:pPr>
      <w:r w:rsidRPr="00DC29FF">
        <w:rPr>
          <w:lang w:val="de-DE"/>
        </w:rPr>
        <w:t>Sprache: Ukrainisch oder Englisch mit Übersetzung ins Ukrainische durch den Lieferanten.</w:t>
      </w:r>
    </w:p>
    <w:p w14:paraId="304C6943" w14:textId="77777777" w:rsidR="00AE506C" w:rsidRPr="00DC29FF" w:rsidRDefault="00DC29FF" w:rsidP="00394A11">
      <w:pPr>
        <w:pStyle w:val="LVBullet"/>
        <w:numPr>
          <w:ilvl w:val="0"/>
          <w:numId w:val="7"/>
        </w:numPr>
        <w:rPr>
          <w:lang w:val="de-DE"/>
        </w:rPr>
      </w:pPr>
      <w:r w:rsidRPr="00DC29FF">
        <w:rPr>
          <w:lang w:val="de-DE"/>
        </w:rPr>
        <w:t>Nach Abschluss ist die Durchführung der Schulung in einem von Lieferant und Endanwender unterzeichneten Protokoll zu dokumentieren.</w:t>
      </w:r>
    </w:p>
    <w:p w14:paraId="7E6F0BCC" w14:textId="77777777" w:rsidR="00AE506C" w:rsidRPr="00DC29FF" w:rsidRDefault="00DC29FF">
      <w:pPr>
        <w:pStyle w:val="berschrift2"/>
        <w:rPr>
          <w:lang w:val="de-DE"/>
        </w:rPr>
      </w:pPr>
      <w:r w:rsidRPr="00DC29FF">
        <w:rPr>
          <w:rFonts w:ascii="Arial" w:eastAsia="Arial" w:hAnsi="Arial" w:cs="Arial"/>
          <w:lang w:val="de-DE"/>
        </w:rPr>
        <w:t>7. Benutzerpflege</w:t>
      </w:r>
    </w:p>
    <w:p w14:paraId="052496DC" w14:textId="77777777" w:rsidR="00AE506C" w:rsidRPr="00DC29FF" w:rsidRDefault="00DC29FF" w:rsidP="00394A11">
      <w:pPr>
        <w:pStyle w:val="LVBullet"/>
        <w:numPr>
          <w:ilvl w:val="0"/>
          <w:numId w:val="7"/>
        </w:numPr>
        <w:rPr>
          <w:lang w:val="de-DE"/>
        </w:rPr>
      </w:pPr>
      <w:r w:rsidRPr="00DC29FF">
        <w:rPr>
          <w:lang w:val="de-DE"/>
        </w:rPr>
        <w:t>Routinemäßige Reinigung und Desinfektion der Gerätekonsole, Trolley- und Zubehörkomponenten gemäß Herstellerangaben.</w:t>
      </w:r>
    </w:p>
    <w:p w14:paraId="67BC323D" w14:textId="77777777" w:rsidR="00AE506C" w:rsidRPr="00DC29FF" w:rsidRDefault="00DC29FF" w:rsidP="00394A11">
      <w:pPr>
        <w:pStyle w:val="LVBullet"/>
        <w:numPr>
          <w:ilvl w:val="0"/>
          <w:numId w:val="7"/>
        </w:numPr>
        <w:rPr>
          <w:lang w:val="de-DE"/>
        </w:rPr>
      </w:pPr>
      <w:r w:rsidRPr="00DC29FF">
        <w:rPr>
          <w:lang w:val="de-DE"/>
        </w:rPr>
        <w:t>Reinigung, Desinfektion und gegebenenfalls Sterilisation der dafür vorgesehenen wiederverwendbaren Patientensystem-, Ventil-, Sensor-, CO2- und Anfeuchtungskomponenten gemäß Herstelleranweisungen.</w:t>
      </w:r>
    </w:p>
    <w:p w14:paraId="39E03077" w14:textId="77777777" w:rsidR="00AE506C" w:rsidRPr="00DC29FF" w:rsidRDefault="00DC29FF" w:rsidP="00394A11">
      <w:pPr>
        <w:pStyle w:val="LVBullet"/>
        <w:numPr>
          <w:ilvl w:val="0"/>
          <w:numId w:val="7"/>
        </w:numPr>
        <w:rPr>
          <w:lang w:val="de-DE"/>
        </w:rPr>
      </w:pPr>
      <w:r w:rsidRPr="00DC29FF">
        <w:rPr>
          <w:lang w:val="de-DE"/>
        </w:rPr>
        <w:t>Regelmäßige Sicht- und Funktionsprüfung von Beatmungsschläuchen, Sensoren, Gasanschlüssen, Batterien, Rollen/Bremsen und sonstigem Zubehör durch geschultes Personal gemäß Herstellerempfehlung.</w:t>
      </w:r>
    </w:p>
    <w:p w14:paraId="68B02B0E" w14:textId="77777777" w:rsidR="00AE506C" w:rsidRPr="00DC29FF" w:rsidRDefault="00DC29FF" w:rsidP="00394A11">
      <w:pPr>
        <w:pStyle w:val="LVBullet"/>
        <w:numPr>
          <w:ilvl w:val="0"/>
          <w:numId w:val="7"/>
        </w:numPr>
        <w:rPr>
          <w:lang w:val="de-DE"/>
        </w:rPr>
      </w:pPr>
      <w:r w:rsidRPr="00DC29FF">
        <w:rPr>
          <w:lang w:val="de-DE"/>
        </w:rPr>
        <w:t>Benutzerseitige Systemchecks und Kalibrier-/Nullabgleichfunktionen nur in dem vom Hersteller vorgesehenen Umfang.</w:t>
      </w:r>
    </w:p>
    <w:p w14:paraId="4970B285" w14:textId="77777777" w:rsidR="00AE506C" w:rsidRPr="00DC29FF" w:rsidRDefault="00DC29FF">
      <w:pPr>
        <w:pStyle w:val="berschrift2"/>
        <w:rPr>
          <w:lang w:val="de-DE"/>
        </w:rPr>
      </w:pPr>
      <w:r w:rsidRPr="00DC29FF">
        <w:rPr>
          <w:rFonts w:ascii="Arial" w:eastAsia="Arial" w:hAnsi="Arial" w:cs="Arial"/>
          <w:lang w:val="de-DE"/>
        </w:rPr>
        <w:t>8. Verfügbarkeit von Software-/Hardware-Upgrades</w:t>
      </w:r>
    </w:p>
    <w:p w14:paraId="037D6A84" w14:textId="77777777" w:rsidR="00AE506C" w:rsidRPr="00DC29FF" w:rsidRDefault="00DC29FF" w:rsidP="00394A11">
      <w:pPr>
        <w:pStyle w:val="LVBullet"/>
        <w:numPr>
          <w:ilvl w:val="0"/>
          <w:numId w:val="7"/>
        </w:numPr>
        <w:rPr>
          <w:lang w:val="de-DE"/>
        </w:rPr>
      </w:pPr>
      <w:r w:rsidRPr="00DC29FF">
        <w:rPr>
          <w:lang w:val="de-DE"/>
        </w:rPr>
        <w:t>Verfügbarkeit von Software-/Firmware-Updates für sicherheits- und funktionsrelevante Systemkomponenten gemäß Herstellerkonzept.</w:t>
      </w:r>
    </w:p>
    <w:p w14:paraId="7D6C0764" w14:textId="77777777" w:rsidR="00AE506C" w:rsidRPr="00DC29FF" w:rsidRDefault="00DC29FF" w:rsidP="00394A11">
      <w:pPr>
        <w:pStyle w:val="LVBullet"/>
        <w:numPr>
          <w:ilvl w:val="0"/>
          <w:numId w:val="7"/>
        </w:numPr>
        <w:rPr>
          <w:lang w:val="de-DE"/>
        </w:rPr>
      </w:pPr>
      <w:r w:rsidRPr="00DC29FF">
        <w:rPr>
          <w:lang w:val="de-DE"/>
        </w:rPr>
        <w:t>Möglichkeit zur Freischaltung bzw. Erweiterung zusätzlicher Beatmungs-, Monitoring- oder Konnektivitätsfunktionen, soweit vom Hersteller für die angebotene Plattform vorgesehen.</w:t>
      </w:r>
    </w:p>
    <w:p w14:paraId="3464856F" w14:textId="77777777" w:rsidR="00AE506C" w:rsidRPr="00DC29FF" w:rsidRDefault="00DC29FF" w:rsidP="00394A11">
      <w:pPr>
        <w:pStyle w:val="LVBullet"/>
        <w:numPr>
          <w:ilvl w:val="0"/>
          <w:numId w:val="7"/>
        </w:numPr>
        <w:rPr>
          <w:lang w:val="de-DE"/>
        </w:rPr>
      </w:pPr>
      <w:r w:rsidRPr="00DC29FF">
        <w:rPr>
          <w:lang w:val="de-DE"/>
        </w:rPr>
        <w:t>Hardware-Kompatibilität mit zukünftigen bzw. zusätzlichen Sensoren, Batterien und Zubehörkomponenten, soweit vom Hersteller vorgesehen.</w:t>
      </w:r>
    </w:p>
    <w:p w14:paraId="0F5FC1C7" w14:textId="77777777" w:rsidR="00AE506C" w:rsidRPr="00DC29FF" w:rsidRDefault="00DC29FF">
      <w:pPr>
        <w:pStyle w:val="berschrift2"/>
        <w:rPr>
          <w:lang w:val="de-DE"/>
        </w:rPr>
      </w:pPr>
      <w:r w:rsidRPr="00DC29FF">
        <w:rPr>
          <w:rFonts w:ascii="Arial" w:eastAsia="Arial" w:hAnsi="Arial" w:cs="Arial"/>
          <w:lang w:val="de-DE"/>
        </w:rPr>
        <w:t>9. Dokumentationsanforderungen</w:t>
      </w:r>
    </w:p>
    <w:p w14:paraId="6799A996" w14:textId="77777777" w:rsidR="00AE506C" w:rsidRPr="00DC29FF" w:rsidRDefault="00DC29FF">
      <w:pPr>
        <w:rPr>
          <w:lang w:val="de-DE"/>
        </w:rPr>
      </w:pPr>
      <w:r w:rsidRPr="00DC29FF">
        <w:rPr>
          <w:lang w:val="de-DE"/>
        </w:rPr>
        <w:t>Der Lieferant hat mit dem Angebot sowie bei Lieferung und Inbetriebnahme die für die Bewertung, sichere Nutzung, Wartung und regulatorische Konformität erforderliche technische und regulatorische Dokumentation vorzulegen. Mindestens die folgenden Unterlagen sind bereitzustellen:</w:t>
      </w:r>
    </w:p>
    <w:p w14:paraId="0D0BC579" w14:textId="77777777" w:rsidR="00AE506C" w:rsidRPr="00DC29FF" w:rsidRDefault="00DC29FF">
      <w:pPr>
        <w:pStyle w:val="berschrift3"/>
        <w:rPr>
          <w:lang w:val="de-DE"/>
        </w:rPr>
      </w:pPr>
      <w:r w:rsidRPr="00DC29FF">
        <w:rPr>
          <w:rFonts w:ascii="Arial" w:eastAsia="Arial" w:hAnsi="Arial" w:cs="Arial"/>
          <w:lang w:val="de-DE"/>
        </w:rPr>
        <w:t>9.1 Handbücher</w:t>
      </w:r>
    </w:p>
    <w:p w14:paraId="17A36E9A" w14:textId="77777777" w:rsidR="00AE506C" w:rsidRPr="00DC29FF" w:rsidRDefault="00DC29FF" w:rsidP="00394A11">
      <w:pPr>
        <w:pStyle w:val="LVBullet"/>
        <w:numPr>
          <w:ilvl w:val="0"/>
          <w:numId w:val="7"/>
        </w:numPr>
        <w:rPr>
          <w:lang w:val="de-DE"/>
        </w:rPr>
      </w:pPr>
      <w:r w:rsidRPr="00DC29FF">
        <w:rPr>
          <w:lang w:val="de-DE"/>
        </w:rPr>
        <w:t>Benutzer-, Installations- und Servicehandbücher in ukrainischer Sprache (Englisch zusätzlich zulässig).</w:t>
      </w:r>
    </w:p>
    <w:p w14:paraId="73D6D3E6" w14:textId="77777777" w:rsidR="00AE506C" w:rsidRPr="00DC29FF" w:rsidRDefault="00DC29FF" w:rsidP="00394A11">
      <w:pPr>
        <w:pStyle w:val="LVBullet"/>
        <w:numPr>
          <w:ilvl w:val="0"/>
          <w:numId w:val="7"/>
        </w:numPr>
        <w:rPr>
          <w:lang w:val="de-DE"/>
        </w:rPr>
      </w:pPr>
      <w:r w:rsidRPr="00DC29FF">
        <w:rPr>
          <w:lang w:val="de-DE"/>
        </w:rPr>
        <w:t>Schnellreferenzleitfaden in Englisch und Ukrainisch.</w:t>
      </w:r>
    </w:p>
    <w:p w14:paraId="138C031D" w14:textId="77777777" w:rsidR="00AE506C" w:rsidRPr="00DC29FF" w:rsidRDefault="00DC29FF" w:rsidP="00394A11">
      <w:pPr>
        <w:pStyle w:val="LVBullet"/>
        <w:numPr>
          <w:ilvl w:val="0"/>
          <w:numId w:val="7"/>
        </w:numPr>
        <w:rPr>
          <w:lang w:val="de-DE"/>
        </w:rPr>
      </w:pPr>
      <w:r w:rsidRPr="00DC29FF">
        <w:rPr>
          <w:lang w:val="de-DE"/>
        </w:rPr>
        <w:lastRenderedPageBreak/>
        <w:t>Herstelleranweisungen zu Reinigung, Desinfektion, Sterilisation/Aufbereitung der wiederverwendbaren Patientensystem-, Sensor-, CO2-, Verneblungs- und Anfeuchtungskomponenten.</w:t>
      </w:r>
    </w:p>
    <w:p w14:paraId="7D601A04" w14:textId="77777777" w:rsidR="00AE506C" w:rsidRPr="00DC29FF" w:rsidRDefault="00DC29FF" w:rsidP="00394A11">
      <w:pPr>
        <w:pStyle w:val="LVBullet"/>
        <w:numPr>
          <w:ilvl w:val="0"/>
          <w:numId w:val="7"/>
        </w:numPr>
        <w:rPr>
          <w:lang w:val="de-DE"/>
        </w:rPr>
      </w:pPr>
      <w:r w:rsidRPr="00DC29FF">
        <w:rPr>
          <w:lang w:val="de-DE"/>
        </w:rPr>
        <w:t>Vollständige Zubehör-, Verbrauchsmaterial-, Sensor-, Batterie- und Optionsliste der angebotenen Systemkonfiguration.</w:t>
      </w:r>
    </w:p>
    <w:p w14:paraId="6AD30B47" w14:textId="77777777" w:rsidR="00AE506C" w:rsidRPr="00DC29FF" w:rsidRDefault="00DC29FF" w:rsidP="00394A11">
      <w:pPr>
        <w:pStyle w:val="LVBullet"/>
        <w:numPr>
          <w:ilvl w:val="0"/>
          <w:numId w:val="7"/>
        </w:numPr>
        <w:rPr>
          <w:lang w:val="de-DE"/>
        </w:rPr>
      </w:pPr>
      <w:r w:rsidRPr="00DC29FF">
        <w:rPr>
          <w:lang w:val="de-DE"/>
        </w:rPr>
        <w:t>Beschreibung der verfügbaren Datenexport- und Netzwerk-/Systemschnittstellen, soweit vorhanden.</w:t>
      </w:r>
    </w:p>
    <w:p w14:paraId="3D649E80" w14:textId="77777777" w:rsidR="00AE506C" w:rsidRPr="00DC29FF" w:rsidRDefault="00DC29FF">
      <w:pPr>
        <w:pStyle w:val="berschrift3"/>
        <w:rPr>
          <w:lang w:val="de-DE"/>
        </w:rPr>
      </w:pPr>
      <w:r w:rsidRPr="00DC29FF">
        <w:rPr>
          <w:rFonts w:ascii="Arial" w:eastAsia="Arial" w:hAnsi="Arial" w:cs="Arial"/>
          <w:lang w:val="de-DE"/>
        </w:rPr>
        <w:t>9.2 Zertifikate und regulatorische Dokumentation</w:t>
      </w:r>
    </w:p>
    <w:p w14:paraId="109B8720" w14:textId="77777777" w:rsidR="00256FD6" w:rsidRDefault="00DC29FF" w:rsidP="00256FD6">
      <w:pPr>
        <w:pStyle w:val="LVBullet"/>
        <w:ind w:left="153" w:firstLine="0"/>
        <w:rPr>
          <w:lang w:val="de-DE"/>
        </w:rPr>
      </w:pPr>
      <w:r w:rsidRPr="00DC29FF">
        <w:rPr>
          <w:lang w:val="de-DE"/>
        </w:rPr>
        <w:t>Risikoklassifizierung des angebotenen Systems, die EU-Konformitätserklärung zur CE-Kennzeichnung und, soweit erforderlich, die Bescheinigung der Benannten Stelle sowie geeignete Nachweise zu den angewandten Normen vorzulegen.</w:t>
      </w:r>
      <w:r w:rsidR="00256FD6">
        <w:rPr>
          <w:lang w:val="de-DE"/>
        </w:rPr>
        <w:t xml:space="preserve">- </w:t>
      </w:r>
      <w:r w:rsidR="00256FD6" w:rsidRPr="00DC29FF">
        <w:rPr>
          <w:lang w:val="de-DE"/>
        </w:rPr>
        <w:t xml:space="preserve">Mit dem Angebot sind </w:t>
      </w:r>
      <w:r w:rsidR="00256FD6">
        <w:rPr>
          <w:lang w:val="de-DE"/>
        </w:rPr>
        <w:t>vorzulegen</w:t>
      </w:r>
    </w:p>
    <w:p w14:paraId="14F1D886" w14:textId="399B7F3D" w:rsidR="00AE506C" w:rsidRPr="00DC29FF" w:rsidRDefault="00AE506C" w:rsidP="00394A11">
      <w:pPr>
        <w:pStyle w:val="LVBullet"/>
        <w:numPr>
          <w:ilvl w:val="0"/>
          <w:numId w:val="7"/>
        </w:numPr>
        <w:rPr>
          <w:lang w:val="de-DE"/>
        </w:rPr>
      </w:pPr>
    </w:p>
    <w:p w14:paraId="0CE5F606" w14:textId="77777777" w:rsidR="00256FD6" w:rsidRDefault="00DC29FF" w:rsidP="00256FD6">
      <w:pPr>
        <w:pStyle w:val="LVBullet"/>
        <w:ind w:left="153" w:firstLine="0"/>
        <w:rPr>
          <w:lang w:val="de-DE"/>
        </w:rPr>
      </w:pPr>
      <w:r w:rsidRPr="00DC29FF">
        <w:rPr>
          <w:lang w:val="de-DE"/>
        </w:rPr>
        <w:t>Die für die rechtmäßige Bereitstellung und Inbetriebnahme in der Ukraine erforderlichen Konformitäts- und Verkehrsfähigkeitsnachweise einschließlich vorgeschriebener Kennzeichnung sowie, soweit erforderlich, der Nachweis eines Bevollmächtigten in der Ukraine sind spätestens bei Lieferung vorzulegen.</w:t>
      </w:r>
      <w:r w:rsidR="00256FD6">
        <w:rPr>
          <w:lang w:val="de-DE"/>
        </w:rPr>
        <w:t xml:space="preserve"> - </w:t>
      </w:r>
      <w:r w:rsidR="00256FD6" w:rsidRPr="00DC29FF">
        <w:rPr>
          <w:lang w:val="de-DE"/>
        </w:rPr>
        <w:t xml:space="preserve">Mit dem Angebot sind </w:t>
      </w:r>
      <w:r w:rsidR="00256FD6">
        <w:rPr>
          <w:lang w:val="de-DE"/>
        </w:rPr>
        <w:t>vorzulegen</w:t>
      </w:r>
    </w:p>
    <w:p w14:paraId="1D0C404F" w14:textId="6D1BF2EF" w:rsidR="00AE506C" w:rsidRPr="00DC29FF" w:rsidRDefault="00AE506C" w:rsidP="00E2582B">
      <w:pPr>
        <w:pStyle w:val="LVBullet"/>
        <w:ind w:left="513" w:firstLine="0"/>
        <w:rPr>
          <w:lang w:val="de-DE"/>
        </w:rPr>
      </w:pPr>
    </w:p>
    <w:p w14:paraId="7A0BCFF1" w14:textId="77777777" w:rsidR="00AE506C" w:rsidRPr="00DC29FF" w:rsidRDefault="00DC29FF" w:rsidP="00394A11">
      <w:pPr>
        <w:pStyle w:val="LVBullet"/>
        <w:numPr>
          <w:ilvl w:val="0"/>
          <w:numId w:val="7"/>
        </w:numPr>
        <w:rPr>
          <w:lang w:val="de-DE"/>
        </w:rPr>
      </w:pPr>
      <w:r w:rsidRPr="00DC29FF">
        <w:rPr>
          <w:lang w:val="de-DE"/>
        </w:rPr>
        <w:t>Für die vollständige angebotene Konfiguration einschließlich CO2-Monitoring, Anfeuchter, Vernebler, Batterien, Sensoren, Trolley und Patientenzubehör ist die rechtmäßige bestimmungsgemäße Nutzung nachzuweisen.</w:t>
      </w:r>
    </w:p>
    <w:p w14:paraId="32354810" w14:textId="77777777" w:rsidR="00AE506C" w:rsidRPr="00DC29FF" w:rsidRDefault="00DC29FF">
      <w:pPr>
        <w:pStyle w:val="berschrift3"/>
        <w:rPr>
          <w:lang w:val="de-DE"/>
        </w:rPr>
      </w:pPr>
      <w:r w:rsidRPr="00DC29FF">
        <w:rPr>
          <w:rFonts w:ascii="Arial" w:eastAsia="Arial" w:hAnsi="Arial" w:cs="Arial"/>
          <w:lang w:val="de-DE"/>
        </w:rPr>
        <w:t>9.3 Wartung und Kalibrierung</w:t>
      </w:r>
    </w:p>
    <w:p w14:paraId="411A5CDD" w14:textId="77777777" w:rsidR="00AE506C" w:rsidRPr="00DC29FF" w:rsidRDefault="00DC29FF" w:rsidP="00394A11">
      <w:pPr>
        <w:pStyle w:val="LVBullet"/>
        <w:numPr>
          <w:ilvl w:val="0"/>
          <w:numId w:val="7"/>
        </w:numPr>
        <w:rPr>
          <w:lang w:val="de-DE"/>
        </w:rPr>
      </w:pPr>
      <w:r w:rsidRPr="00DC29FF">
        <w:rPr>
          <w:lang w:val="de-DE"/>
        </w:rPr>
        <w:t>Vom Hersteller empfohlener Plan für die vorbeugende Wartung (Preventive Maintenance).</w:t>
      </w:r>
    </w:p>
    <w:p w14:paraId="2B6955F7" w14:textId="77777777" w:rsidR="00AE506C" w:rsidRPr="00DC29FF" w:rsidRDefault="00DC29FF" w:rsidP="00394A11">
      <w:pPr>
        <w:pStyle w:val="LVBullet"/>
        <w:numPr>
          <w:ilvl w:val="0"/>
          <w:numId w:val="7"/>
        </w:numPr>
        <w:rPr>
          <w:lang w:val="de-DE"/>
        </w:rPr>
      </w:pPr>
      <w:r w:rsidRPr="00DC29FF">
        <w:rPr>
          <w:lang w:val="de-DE"/>
        </w:rPr>
        <w:t>Herstellerangaben zu erforderlichen technischen Sicherheits-, Funktions- und Kalibrierprüfungen einschließlich Prüffristen.</w:t>
      </w:r>
    </w:p>
    <w:p w14:paraId="0313A9BE" w14:textId="77777777" w:rsidR="00AE506C" w:rsidRPr="00DC29FF" w:rsidRDefault="00DC29FF" w:rsidP="00394A11">
      <w:pPr>
        <w:pStyle w:val="LVBullet"/>
        <w:numPr>
          <w:ilvl w:val="0"/>
          <w:numId w:val="7"/>
        </w:numPr>
        <w:rPr>
          <w:lang w:val="de-DE"/>
        </w:rPr>
      </w:pPr>
      <w:r w:rsidRPr="00DC29FF">
        <w:rPr>
          <w:lang w:val="de-DE"/>
        </w:rPr>
        <w:t>Prüf- bzw. Kalibrierplan mindestens für Druck-, Flow-, Volumen-, FiO2- und CO2-Messung, Alarmfunktionen, Batterie-/Ladeeinrichtungen sowie Gasversorgung, soweit für die angebotene Konfiguration anwendbar.</w:t>
      </w:r>
    </w:p>
    <w:p w14:paraId="24639CAA" w14:textId="77777777" w:rsidR="00AE506C" w:rsidRPr="00DC29FF" w:rsidRDefault="00DC29FF" w:rsidP="00394A11">
      <w:pPr>
        <w:pStyle w:val="LVBullet"/>
        <w:numPr>
          <w:ilvl w:val="0"/>
          <w:numId w:val="7"/>
        </w:numPr>
        <w:rPr>
          <w:lang w:val="de-DE"/>
        </w:rPr>
      </w:pPr>
      <w:r w:rsidRPr="00DC29FF">
        <w:rPr>
          <w:lang w:val="de-DE"/>
        </w:rPr>
        <w:t>Herstellerangaben zu Prüf- und Wartungsanforderungen für Anfeuchter, Vernebler, Flow-Sensoren, Ventil-/Gaswegkomponenten und sonstiges sicherheitsrelevantes Zubehör.</w:t>
      </w:r>
    </w:p>
    <w:p w14:paraId="1C7DF9E8" w14:textId="77777777" w:rsidR="00AE506C" w:rsidRPr="00DC29FF" w:rsidRDefault="00DC29FF">
      <w:pPr>
        <w:rPr>
          <w:lang w:val="de-DE"/>
        </w:rPr>
      </w:pPr>
      <w:r w:rsidRPr="00DC29FF">
        <w:rPr>
          <w:lang w:val="de-DE"/>
        </w:rPr>
        <w:t>Hinweis: Die Vorlage des vom Hersteller empfohlenen PM-Plans ist gefordert. Die Durchführung vorbeugender Wartungsleistungen (Preventive Maintenance - PM) durch den Lieferanten ist im Rahmen dieser Ausschreibung jedoch nicht Bestandteil des Leistungsumfangs.</w:t>
      </w:r>
    </w:p>
    <w:p w14:paraId="27E90316" w14:textId="77777777" w:rsidR="00AE506C" w:rsidRPr="00DC29FF" w:rsidRDefault="00DC29FF">
      <w:pPr>
        <w:pStyle w:val="berschrift3"/>
        <w:rPr>
          <w:lang w:val="de-DE"/>
        </w:rPr>
      </w:pPr>
      <w:r w:rsidRPr="00DC29FF">
        <w:rPr>
          <w:rFonts w:ascii="Arial" w:eastAsia="Arial" w:hAnsi="Arial" w:cs="Arial"/>
          <w:lang w:val="de-DE"/>
        </w:rPr>
        <w:t>9.4 Ersatzteile und Serviceinformationen</w:t>
      </w:r>
    </w:p>
    <w:p w14:paraId="3128399C" w14:textId="61913D61" w:rsidR="00AE506C" w:rsidRPr="00DC29FF" w:rsidRDefault="00DC29FF" w:rsidP="00394A11">
      <w:pPr>
        <w:pStyle w:val="LVBullet"/>
        <w:numPr>
          <w:ilvl w:val="0"/>
          <w:numId w:val="7"/>
        </w:numPr>
        <w:rPr>
          <w:lang w:val="de-DE"/>
        </w:rPr>
      </w:pPr>
      <w:r w:rsidRPr="00DC29FF">
        <w:rPr>
          <w:lang w:val="de-DE"/>
        </w:rPr>
        <w:t xml:space="preserve">Liste der wesentlichen Ersatzteile, Austauschkomponenten, Sensoren, Batterien, Ventil-/Gaswegkomponenten, Kabel und Zubehörteile einschließlich der jeweiligen Teilenummern; soweit keine gesonderten Ersatzteile vorgesehen sind, ist dies ausdrücklich als </w:t>
      </w:r>
      <w:r w:rsidR="00576E0D">
        <w:rPr>
          <w:lang w:val="de-DE"/>
        </w:rPr>
        <w:t>nicht anwendbar (</w:t>
      </w:r>
      <w:r w:rsidRPr="00DC29FF">
        <w:rPr>
          <w:lang w:val="de-DE"/>
        </w:rPr>
        <w:t>N.A.</w:t>
      </w:r>
      <w:r w:rsidR="00576E0D">
        <w:rPr>
          <w:lang w:val="de-DE"/>
        </w:rPr>
        <w:t>)</w:t>
      </w:r>
      <w:r w:rsidRPr="00DC29FF">
        <w:rPr>
          <w:lang w:val="de-DE"/>
        </w:rPr>
        <w:t xml:space="preserve"> zu bestätigen.</w:t>
      </w:r>
    </w:p>
    <w:p w14:paraId="6F36EE9C" w14:textId="77777777" w:rsidR="00AE506C" w:rsidRPr="00DC29FF" w:rsidRDefault="00DC29FF" w:rsidP="00394A11">
      <w:pPr>
        <w:pStyle w:val="LVBullet"/>
        <w:numPr>
          <w:ilvl w:val="0"/>
          <w:numId w:val="7"/>
        </w:numPr>
        <w:rPr>
          <w:lang w:val="de-DE"/>
        </w:rPr>
      </w:pPr>
      <w:r w:rsidRPr="00DC29FF">
        <w:rPr>
          <w:lang w:val="de-DE"/>
        </w:rPr>
        <w:t>Angabe der zugesicherten Dauer der Ersatzteil-, Verbrauchsmaterial- und Softwareversorgung für das angebotene System.</w:t>
      </w:r>
    </w:p>
    <w:p w14:paraId="296CC7D1" w14:textId="77777777" w:rsidR="00AE506C" w:rsidRPr="00DC29FF" w:rsidRDefault="00DC29FF" w:rsidP="00394A11">
      <w:pPr>
        <w:pStyle w:val="LVBullet"/>
        <w:numPr>
          <w:ilvl w:val="0"/>
          <w:numId w:val="7"/>
        </w:numPr>
        <w:rPr>
          <w:lang w:val="de-DE"/>
        </w:rPr>
      </w:pPr>
      <w:r w:rsidRPr="00DC29FF">
        <w:rPr>
          <w:lang w:val="de-DE"/>
        </w:rPr>
        <w:t>Kontaktdaten des autorisierten Serviceanbieters in der Ukraine sowie Servicebedingungen und vorgesehene Reaktionszeiten.</w:t>
      </w:r>
    </w:p>
    <w:p w14:paraId="4D3A5B31" w14:textId="77777777" w:rsidR="00AE506C" w:rsidRPr="00DC29FF" w:rsidRDefault="00DC29FF">
      <w:pPr>
        <w:pStyle w:val="berschrift3"/>
        <w:rPr>
          <w:lang w:val="de-DE"/>
        </w:rPr>
      </w:pPr>
      <w:r w:rsidRPr="00DC29FF">
        <w:rPr>
          <w:rFonts w:ascii="Arial" w:eastAsia="Arial" w:hAnsi="Arial" w:cs="Arial"/>
          <w:lang w:val="de-DE"/>
        </w:rPr>
        <w:t>9.5 Garantieerklärung</w:t>
      </w:r>
    </w:p>
    <w:p w14:paraId="52C93E77" w14:textId="77777777" w:rsidR="00B640F4" w:rsidRDefault="00DC29FF" w:rsidP="00B640F4">
      <w:pPr>
        <w:rPr>
          <w:lang w:val="de-DE"/>
        </w:rPr>
      </w:pPr>
      <w:r w:rsidRPr="00DC29FF">
        <w:rPr>
          <w:lang w:val="de-DE"/>
        </w:rPr>
        <w:t>Unbeschadet der Rechte bei Mängeln gewährt der Lieferant für jedes gelieferte System einschließlich der im Grundlieferumfang enthaltenen Batterien, CO2-Komponenten, Anfeuchter, Vernebler, Sensoren, Trolley und Zubehörteile</w:t>
      </w:r>
      <w:r w:rsidR="00B640F4">
        <w:rPr>
          <w:lang w:val="de-DE"/>
        </w:rPr>
        <w:t>, gemäß den Allgemeinen Einkaufsbedingungen von GIZ Version 2023, im beidseitig unterzeichneten Inbetriebnahme-/Übergabeprotokoll dokumentierten Datum der Inbetriebnahme.</w:t>
      </w:r>
    </w:p>
    <w:p w14:paraId="0D6E4901" w14:textId="77777777" w:rsidR="00AE506C" w:rsidRPr="00DC29FF" w:rsidRDefault="00DC29FF">
      <w:pPr>
        <w:pStyle w:val="berschrift2"/>
        <w:rPr>
          <w:lang w:val="de-DE"/>
        </w:rPr>
      </w:pPr>
      <w:r w:rsidRPr="00DC29FF">
        <w:rPr>
          <w:rFonts w:ascii="Arial" w:eastAsia="Arial" w:hAnsi="Arial" w:cs="Arial"/>
          <w:lang w:val="de-DE"/>
        </w:rPr>
        <w:t>10. Risikoklassifizierung</w:t>
      </w:r>
    </w:p>
    <w:p w14:paraId="5AF362CF" w14:textId="77777777" w:rsidR="00AE506C" w:rsidRPr="00DC29FF" w:rsidRDefault="00DC29FF">
      <w:pPr>
        <w:rPr>
          <w:lang w:val="de-DE"/>
        </w:rPr>
      </w:pPr>
      <w:r w:rsidRPr="00DC29FF">
        <w:rPr>
          <w:lang w:val="de-DE"/>
        </w:rPr>
        <w:t>Eine bestimmte Risikoklasse wird nicht vorgegeben. Der Bieter hat die für das konkret angebotene System nach dem jeweils anwendbaren Medizinprodukterecht geltende Risikoklassifizierung einschließlich der angewandten Klassifizierungsregel anzugeben und durch geeignete Hersteller- bzw. Konformitätsunterlagen nachzuweisen. Die vorgelegten Zulassungs- und Konformitätsnachweise müssen der angegebenen Risikoklasse entsprechen.</w:t>
      </w:r>
    </w:p>
    <w:p w14:paraId="462288EC" w14:textId="77777777" w:rsidR="00AE506C" w:rsidRPr="00DC29FF" w:rsidRDefault="00DC29FF">
      <w:pPr>
        <w:pStyle w:val="berschrift2"/>
        <w:rPr>
          <w:lang w:val="de-DE"/>
        </w:rPr>
      </w:pPr>
      <w:r w:rsidRPr="00DC29FF">
        <w:rPr>
          <w:rFonts w:ascii="Arial" w:eastAsia="Arial" w:hAnsi="Arial" w:cs="Arial"/>
          <w:lang w:val="de-DE"/>
        </w:rPr>
        <w:lastRenderedPageBreak/>
        <w:t>11. Zulassungen / Zertifizierungen</w:t>
      </w:r>
    </w:p>
    <w:p w14:paraId="35EBAAE3" w14:textId="145F5C38" w:rsidR="00AE506C" w:rsidRPr="00DC29FF" w:rsidRDefault="00821FDC">
      <w:pPr>
        <w:rPr>
          <w:lang w:val="de-DE"/>
        </w:rPr>
      </w:pPr>
      <w:r>
        <w:rPr>
          <w:lang w:val="de-DE"/>
        </w:rPr>
        <w:t>Die CE-Kennzeichen für d</w:t>
      </w:r>
      <w:r w:rsidRPr="00DC29FF">
        <w:rPr>
          <w:lang w:val="de-DE"/>
        </w:rPr>
        <w:t xml:space="preserve">as angebotene </w:t>
      </w:r>
      <w:r>
        <w:rPr>
          <w:lang w:val="de-DE"/>
        </w:rPr>
        <w:t xml:space="preserve">Beatmungsgerät </w:t>
      </w:r>
      <w:r w:rsidRPr="00DC29FF">
        <w:rPr>
          <w:lang w:val="de-DE"/>
        </w:rPr>
        <w:t xml:space="preserve">muss </w:t>
      </w:r>
      <w:r>
        <w:rPr>
          <w:lang w:val="de-DE"/>
        </w:rPr>
        <w:t xml:space="preserve">zusätzlich </w:t>
      </w:r>
      <w:r w:rsidRPr="00DC29FF">
        <w:rPr>
          <w:lang w:val="de-DE"/>
        </w:rPr>
        <w:t xml:space="preserve">zum Zeitpunkt der </w:t>
      </w:r>
      <w:r>
        <w:rPr>
          <w:lang w:val="de-DE"/>
        </w:rPr>
        <w:t>Güteprüfung und Abnahme</w:t>
      </w:r>
      <w:r w:rsidRPr="00DC29FF">
        <w:rPr>
          <w:lang w:val="de-DE"/>
        </w:rPr>
        <w:t xml:space="preserve"> </w:t>
      </w:r>
      <w:r>
        <w:rPr>
          <w:lang w:val="de-DE"/>
        </w:rPr>
        <w:t>vorgelegt werden</w:t>
      </w:r>
      <w:r w:rsidRPr="00DC29FF">
        <w:rPr>
          <w:lang w:val="de-DE"/>
        </w:rPr>
        <w:t xml:space="preserve">. Die zugehörige EU-Konformitätserklärung und, soweit erforderlich, die Bescheinigung der Benannten Stelle sind </w:t>
      </w:r>
      <w:r>
        <w:rPr>
          <w:lang w:val="de-DE"/>
        </w:rPr>
        <w:t xml:space="preserve">ebenfalls </w:t>
      </w:r>
      <w:r w:rsidRPr="00DC29FF">
        <w:rPr>
          <w:lang w:val="de-DE"/>
        </w:rPr>
        <w:t xml:space="preserve">vorzulegen. </w:t>
      </w:r>
      <w:r w:rsidR="00006433" w:rsidRPr="00DC29FF">
        <w:rPr>
          <w:lang w:val="de-DE"/>
        </w:rPr>
        <w:t>Die zugehörige EU-Konformitätserklärung und, soweit erforderlich, die Bescheinigung der Benannten Stelle sind vorzulegen</w:t>
      </w:r>
      <w:r w:rsidR="00E10688">
        <w:rPr>
          <w:lang w:val="de-DE"/>
        </w:rPr>
        <w:t xml:space="preserve">. </w:t>
      </w:r>
      <w:r w:rsidR="00DC29FF" w:rsidRPr="00DC29FF">
        <w:rPr>
          <w:lang w:val="de-DE"/>
        </w:rPr>
        <w:t>Zusätzlich ist die rechtmäßige Bereitstellung und Inbetriebnahme in der Ukraine nach dem zum Lieferzeitpunkt geltenden ukrainischen Medizinprodukterecht nachzuweisen. Hierzu sind die für den angebotenen Konformitätsbewertungsweg erforderlichen ukrainischen Konformitäts- und Verkehrsfähigkeitsnachweise einschließlich der vorgeschriebenen Kennzeichnung sowie, soweit erforderlich, der Nachweis eines Bevollmächtigten in der Ukraine vorzulegen. Die CE-Kennzeichnung ersetzt nicht den ukrainischen Verkehrsfähigkeitsnachweis.</w:t>
      </w:r>
    </w:p>
    <w:p w14:paraId="2D07A88C" w14:textId="77777777" w:rsidR="00AE506C" w:rsidRPr="00DC29FF" w:rsidRDefault="00DC29FF">
      <w:pPr>
        <w:pStyle w:val="berschrift2"/>
        <w:rPr>
          <w:lang w:val="de-DE"/>
        </w:rPr>
      </w:pPr>
      <w:r w:rsidRPr="00DC29FF">
        <w:rPr>
          <w:rFonts w:ascii="Arial" w:eastAsia="Arial" w:hAnsi="Arial" w:cs="Arial"/>
          <w:lang w:val="de-DE"/>
        </w:rPr>
        <w:t>12. Internationale Standards</w:t>
      </w:r>
    </w:p>
    <w:p w14:paraId="19D9D3C9" w14:textId="77777777" w:rsidR="00AE506C" w:rsidRPr="00DC29FF" w:rsidRDefault="00DC29FF">
      <w:pPr>
        <w:rPr>
          <w:lang w:val="de-DE"/>
        </w:rPr>
      </w:pPr>
      <w:r w:rsidRPr="00DC29FF">
        <w:rPr>
          <w:lang w:val="de-DE"/>
        </w:rPr>
        <w:t>Die folgenden internationalen Normen oder gleichwertige technische Standards sind insbesondere und soweit für das angebotene System und Zubehör anwendbar in der jeweils maßgeblichen Fassung einzuhalten und nachzuweisen:</w:t>
      </w:r>
    </w:p>
    <w:p w14:paraId="549E8017" w14:textId="77777777" w:rsidR="00AE506C" w:rsidRPr="00DC29FF" w:rsidRDefault="00DC29FF" w:rsidP="00394A11">
      <w:pPr>
        <w:pStyle w:val="LVBullet"/>
        <w:numPr>
          <w:ilvl w:val="0"/>
          <w:numId w:val="7"/>
        </w:numPr>
        <w:rPr>
          <w:lang w:val="de-DE"/>
        </w:rPr>
      </w:pPr>
      <w:r w:rsidRPr="00DC29FF">
        <w:rPr>
          <w:lang w:val="de-DE"/>
        </w:rPr>
        <w:t>IEC 60601-1 - Medizinische elektrische Geräte - Basissicherheit und wesentliche Leistungsmerkmale.</w:t>
      </w:r>
    </w:p>
    <w:p w14:paraId="5FA4C36D" w14:textId="77777777" w:rsidR="00AE506C" w:rsidRPr="00DC29FF" w:rsidRDefault="00DC29FF" w:rsidP="00394A11">
      <w:pPr>
        <w:pStyle w:val="LVBullet"/>
        <w:numPr>
          <w:ilvl w:val="0"/>
          <w:numId w:val="7"/>
        </w:numPr>
        <w:rPr>
          <w:lang w:val="de-DE"/>
        </w:rPr>
      </w:pPr>
      <w:r w:rsidRPr="00DC29FF">
        <w:rPr>
          <w:lang w:val="de-DE"/>
        </w:rPr>
        <w:t>IEC 60601-1-2 - Medizinische elektrische Geräte - Elektromagnetische Verträglichkeit (EMV), soweit anwendbar.</w:t>
      </w:r>
    </w:p>
    <w:p w14:paraId="4EEA1AF7" w14:textId="77777777" w:rsidR="00AE506C" w:rsidRPr="00DC29FF" w:rsidRDefault="00DC29FF" w:rsidP="00394A11">
      <w:pPr>
        <w:pStyle w:val="LVBullet"/>
        <w:numPr>
          <w:ilvl w:val="0"/>
          <w:numId w:val="7"/>
        </w:numPr>
        <w:rPr>
          <w:lang w:val="de-DE"/>
        </w:rPr>
      </w:pPr>
      <w:r w:rsidRPr="00DC29FF">
        <w:rPr>
          <w:lang w:val="de-DE"/>
        </w:rPr>
        <w:t>ISO 80601-2-12 - Besondere Anforderungen an Intensivbeatmungsgeräte.</w:t>
      </w:r>
    </w:p>
    <w:p w14:paraId="061964EE" w14:textId="77777777" w:rsidR="00AE506C" w:rsidRPr="00DC29FF" w:rsidRDefault="00DC29FF" w:rsidP="00394A11">
      <w:pPr>
        <w:pStyle w:val="LVBullet"/>
        <w:numPr>
          <w:ilvl w:val="0"/>
          <w:numId w:val="7"/>
        </w:numPr>
        <w:rPr>
          <w:lang w:val="de-DE"/>
        </w:rPr>
      </w:pPr>
      <w:r w:rsidRPr="00DC29FF">
        <w:rPr>
          <w:lang w:val="de-DE"/>
        </w:rPr>
        <w:t>ISO 80601-2-55 - Besondere Anforderungen an Atemgasmonitore, soweit auf das CO2-Monitoring anwendbar.</w:t>
      </w:r>
    </w:p>
    <w:p w14:paraId="1741A0DB" w14:textId="77777777" w:rsidR="00AE506C" w:rsidRPr="00DC29FF" w:rsidRDefault="00DC29FF" w:rsidP="00394A11">
      <w:pPr>
        <w:pStyle w:val="LVBullet"/>
        <w:numPr>
          <w:ilvl w:val="0"/>
          <w:numId w:val="7"/>
        </w:numPr>
        <w:rPr>
          <w:lang w:val="de-DE"/>
        </w:rPr>
      </w:pPr>
      <w:r w:rsidRPr="00DC29FF">
        <w:rPr>
          <w:lang w:val="de-DE"/>
        </w:rPr>
        <w:t>ISO 80601-2-74 - Besondere Anforderungen an Atemgasanfeuchtungsgeräte, soweit anwendbar.</w:t>
      </w:r>
    </w:p>
    <w:p w14:paraId="4BC4B358" w14:textId="77777777" w:rsidR="00AE506C" w:rsidRPr="00DC29FF" w:rsidRDefault="00DC29FF" w:rsidP="00394A11">
      <w:pPr>
        <w:pStyle w:val="LVBullet"/>
        <w:numPr>
          <w:ilvl w:val="0"/>
          <w:numId w:val="7"/>
        </w:numPr>
        <w:rPr>
          <w:lang w:val="de-DE"/>
        </w:rPr>
      </w:pPr>
      <w:r w:rsidRPr="00DC29FF">
        <w:rPr>
          <w:lang w:val="de-DE"/>
        </w:rPr>
        <w:t>ISO 27427 - Verneblersysteme und Komponenten, soweit auf die angebotene Verneblungslösung anwendbar.</w:t>
      </w:r>
    </w:p>
    <w:p w14:paraId="5421233D" w14:textId="77777777" w:rsidR="00AE506C" w:rsidRPr="00DC29FF" w:rsidRDefault="00DC29FF" w:rsidP="00394A11">
      <w:pPr>
        <w:pStyle w:val="LVBullet"/>
        <w:numPr>
          <w:ilvl w:val="0"/>
          <w:numId w:val="7"/>
        </w:numPr>
        <w:rPr>
          <w:lang w:val="de-DE"/>
        </w:rPr>
      </w:pPr>
      <w:r w:rsidRPr="00DC29FF">
        <w:rPr>
          <w:lang w:val="de-DE"/>
        </w:rPr>
        <w:t>ISO 5356-1 - Konische Konnektoren für Anästhesie- und Beatmungssysteme, soweit anwendbar.</w:t>
      </w:r>
    </w:p>
    <w:p w14:paraId="1651C70F" w14:textId="77777777" w:rsidR="00AE506C" w:rsidRPr="00DC29FF" w:rsidRDefault="00DC29FF" w:rsidP="00394A11">
      <w:pPr>
        <w:pStyle w:val="LVBullet"/>
        <w:numPr>
          <w:ilvl w:val="0"/>
          <w:numId w:val="7"/>
        </w:numPr>
        <w:rPr>
          <w:lang w:val="de-DE"/>
        </w:rPr>
      </w:pPr>
      <w:r w:rsidRPr="00DC29FF">
        <w:rPr>
          <w:lang w:val="de-DE"/>
        </w:rPr>
        <w:t>ISO 5367 - Beatmungsschläuche und Konnektoren, soweit auf die mitgelieferten Patientenschlauchsysteme anwendbar.</w:t>
      </w:r>
    </w:p>
    <w:p w14:paraId="5A4E5381" w14:textId="77777777" w:rsidR="00AE506C" w:rsidRDefault="00DC29FF" w:rsidP="00394A11">
      <w:pPr>
        <w:pStyle w:val="LVBullet"/>
        <w:numPr>
          <w:ilvl w:val="0"/>
          <w:numId w:val="7"/>
        </w:numPr>
      </w:pPr>
      <w:r>
        <w:t>ISO 14971 - Medizinprodukte - Risikomanagement.</w:t>
      </w:r>
    </w:p>
    <w:sectPr w:rsidR="00AE506C" w:rsidSect="00034616">
      <w:headerReference w:type="default" r:id="rId8"/>
      <w:footerReference w:type="default" r:id="rId9"/>
      <w:pgSz w:w="12240" w:h="15840"/>
      <w:pgMar w:top="1020" w:right="1134" w:bottom="1020" w:left="1134" w:header="36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A8AD" w14:textId="77777777" w:rsidR="00BF4552" w:rsidRDefault="00BF4552">
      <w:pPr>
        <w:spacing w:after="0" w:line="240" w:lineRule="auto"/>
      </w:pPr>
      <w:r>
        <w:separator/>
      </w:r>
    </w:p>
  </w:endnote>
  <w:endnote w:type="continuationSeparator" w:id="0">
    <w:p w14:paraId="44D3CF92" w14:textId="77777777" w:rsidR="00BF4552" w:rsidRDefault="00BF4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8DCC" w14:textId="0C70EA0A" w:rsidR="00524F75" w:rsidRDefault="00524F75">
    <w:pPr>
      <w:pStyle w:val="Fuzeile"/>
      <w:jc w:val="center"/>
    </w:pPr>
    <w:r>
      <w:t xml:space="preserve">Seite </w:t>
    </w:r>
    <w:r>
      <w:fldChar w:fldCharType="begin"/>
    </w:r>
    <w:r>
      <w:instrText xml:space="preserve"> PAGE </w:instrText>
    </w:r>
    <w:r>
      <w:fldChar w:fldCharType="separate"/>
    </w:r>
    <w:r w:rsidR="00E34EDD">
      <w:rPr>
        <w:noProof/>
      </w:rPr>
      <w:t>22</w:t>
    </w:r>
    <w:r>
      <w:fldChar w:fldCharType="end"/>
    </w:r>
    <w:r>
      <w:t xml:space="preserve"> von </w:t>
    </w:r>
    <w:fldSimple w:instr=" NUMPAGES ">
      <w:r w:rsidR="00E34EDD">
        <w:rPr>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B8531" w14:textId="77777777" w:rsidR="00BF4552" w:rsidRDefault="00BF4552">
      <w:pPr>
        <w:spacing w:after="0" w:line="240" w:lineRule="auto"/>
      </w:pPr>
      <w:r>
        <w:separator/>
      </w:r>
    </w:p>
  </w:footnote>
  <w:footnote w:type="continuationSeparator" w:id="0">
    <w:p w14:paraId="095806C5" w14:textId="77777777" w:rsidR="00BF4552" w:rsidRDefault="00BF45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C9CF" w14:textId="38721001" w:rsidR="00524F75" w:rsidRDefault="00524F75">
    <w:pPr>
      <w:spacing w:after="0" w:line="240" w:lineRule="auto"/>
      <w:jc w:val="center"/>
    </w:pPr>
    <w:r>
      <w:rPr>
        <w:sz w:val="18"/>
        <w:szCs w:val="18"/>
      </w:rPr>
      <w:t xml:space="preserve">Spezifikationen – </w:t>
    </w:r>
    <w:r w:rsidR="00821FDC">
      <w:rPr>
        <w:sz w:val="18"/>
        <w:szCs w:val="18"/>
      </w:rPr>
      <w:t>10051446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6" w15:restartNumberingAfterBreak="0">
    <w:nsid w:val="52D74DD0"/>
    <w:multiLevelType w:val="hybridMultilevel"/>
    <w:tmpl w:val="B7D05BFA"/>
    <w:lvl w:ilvl="0" w:tplc="2A0EE114">
      <w:numFmt w:val="bullet"/>
      <w:lvlText w:val="•"/>
      <w:lvlJc w:val="left"/>
      <w:pPr>
        <w:ind w:left="513" w:hanging="360"/>
      </w:pPr>
      <w:rPr>
        <w:rFonts w:ascii="Arial" w:eastAsia="Arial" w:hAnsi="Arial" w:cs="Arial" w:hint="default"/>
      </w:rPr>
    </w:lvl>
    <w:lvl w:ilvl="1" w:tplc="04070003" w:tentative="1">
      <w:start w:val="1"/>
      <w:numFmt w:val="bullet"/>
      <w:lvlText w:val="o"/>
      <w:lvlJc w:val="left"/>
      <w:pPr>
        <w:ind w:left="1233" w:hanging="360"/>
      </w:pPr>
      <w:rPr>
        <w:rFonts w:ascii="Courier New" w:hAnsi="Courier New" w:cs="Courier New" w:hint="default"/>
      </w:rPr>
    </w:lvl>
    <w:lvl w:ilvl="2" w:tplc="04070005" w:tentative="1">
      <w:start w:val="1"/>
      <w:numFmt w:val="bullet"/>
      <w:lvlText w:val=""/>
      <w:lvlJc w:val="left"/>
      <w:pPr>
        <w:ind w:left="1953" w:hanging="360"/>
      </w:pPr>
      <w:rPr>
        <w:rFonts w:ascii="Wingdings" w:hAnsi="Wingdings" w:hint="default"/>
      </w:rPr>
    </w:lvl>
    <w:lvl w:ilvl="3" w:tplc="04070001" w:tentative="1">
      <w:start w:val="1"/>
      <w:numFmt w:val="bullet"/>
      <w:lvlText w:val=""/>
      <w:lvlJc w:val="left"/>
      <w:pPr>
        <w:ind w:left="2673" w:hanging="360"/>
      </w:pPr>
      <w:rPr>
        <w:rFonts w:ascii="Symbol" w:hAnsi="Symbol" w:hint="default"/>
      </w:rPr>
    </w:lvl>
    <w:lvl w:ilvl="4" w:tplc="04070003" w:tentative="1">
      <w:start w:val="1"/>
      <w:numFmt w:val="bullet"/>
      <w:lvlText w:val="o"/>
      <w:lvlJc w:val="left"/>
      <w:pPr>
        <w:ind w:left="3393" w:hanging="360"/>
      </w:pPr>
      <w:rPr>
        <w:rFonts w:ascii="Courier New" w:hAnsi="Courier New" w:cs="Courier New" w:hint="default"/>
      </w:rPr>
    </w:lvl>
    <w:lvl w:ilvl="5" w:tplc="04070005" w:tentative="1">
      <w:start w:val="1"/>
      <w:numFmt w:val="bullet"/>
      <w:lvlText w:val=""/>
      <w:lvlJc w:val="left"/>
      <w:pPr>
        <w:ind w:left="4113" w:hanging="360"/>
      </w:pPr>
      <w:rPr>
        <w:rFonts w:ascii="Wingdings" w:hAnsi="Wingdings" w:hint="default"/>
      </w:rPr>
    </w:lvl>
    <w:lvl w:ilvl="6" w:tplc="04070001" w:tentative="1">
      <w:start w:val="1"/>
      <w:numFmt w:val="bullet"/>
      <w:lvlText w:val=""/>
      <w:lvlJc w:val="left"/>
      <w:pPr>
        <w:ind w:left="4833" w:hanging="360"/>
      </w:pPr>
      <w:rPr>
        <w:rFonts w:ascii="Symbol" w:hAnsi="Symbol" w:hint="default"/>
      </w:rPr>
    </w:lvl>
    <w:lvl w:ilvl="7" w:tplc="04070003" w:tentative="1">
      <w:start w:val="1"/>
      <w:numFmt w:val="bullet"/>
      <w:lvlText w:val="o"/>
      <w:lvlJc w:val="left"/>
      <w:pPr>
        <w:ind w:left="5553" w:hanging="360"/>
      </w:pPr>
      <w:rPr>
        <w:rFonts w:ascii="Courier New" w:hAnsi="Courier New" w:cs="Courier New" w:hint="default"/>
      </w:rPr>
    </w:lvl>
    <w:lvl w:ilvl="8" w:tplc="04070005" w:tentative="1">
      <w:start w:val="1"/>
      <w:numFmt w:val="bullet"/>
      <w:lvlText w:val=""/>
      <w:lvlJc w:val="left"/>
      <w:pPr>
        <w:ind w:left="6273" w:hanging="360"/>
      </w:pPr>
      <w:rPr>
        <w:rFonts w:ascii="Wingdings" w:hAnsi="Wingdings" w:hint="default"/>
      </w:rPr>
    </w:lvl>
  </w:abstractNum>
  <w:abstractNum w:abstractNumId="7" w15:restartNumberingAfterBreak="0">
    <w:nsid w:val="5EE124C9"/>
    <w:multiLevelType w:val="hybridMultilevel"/>
    <w:tmpl w:val="62523E4C"/>
    <w:lvl w:ilvl="0" w:tplc="2A0EE114">
      <w:numFmt w:val="bullet"/>
      <w:lvlText w:val="•"/>
      <w:lvlJc w:val="left"/>
      <w:pPr>
        <w:ind w:left="513"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6885650">
    <w:abstractNumId w:val="5"/>
  </w:num>
  <w:num w:numId="2" w16cid:durableId="1131366697">
    <w:abstractNumId w:val="3"/>
  </w:num>
  <w:num w:numId="3" w16cid:durableId="2082408102">
    <w:abstractNumId w:val="2"/>
  </w:num>
  <w:num w:numId="4" w16cid:durableId="55324201">
    <w:abstractNumId w:val="4"/>
  </w:num>
  <w:num w:numId="5" w16cid:durableId="1625621961">
    <w:abstractNumId w:val="1"/>
  </w:num>
  <w:num w:numId="6" w16cid:durableId="1470973329">
    <w:abstractNumId w:val="0"/>
  </w:num>
  <w:num w:numId="7" w16cid:durableId="2070616634">
    <w:abstractNumId w:val="7"/>
  </w:num>
  <w:num w:numId="8" w16cid:durableId="1707236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6433"/>
    <w:rsid w:val="00034616"/>
    <w:rsid w:val="000554E3"/>
    <w:rsid w:val="0006063C"/>
    <w:rsid w:val="0010422A"/>
    <w:rsid w:val="0015074B"/>
    <w:rsid w:val="00180C67"/>
    <w:rsid w:val="001A61DE"/>
    <w:rsid w:val="001E23E1"/>
    <w:rsid w:val="001F6726"/>
    <w:rsid w:val="00256FD6"/>
    <w:rsid w:val="0029639D"/>
    <w:rsid w:val="00326F90"/>
    <w:rsid w:val="003666E3"/>
    <w:rsid w:val="00394A11"/>
    <w:rsid w:val="004838D6"/>
    <w:rsid w:val="00494AAB"/>
    <w:rsid w:val="00497E65"/>
    <w:rsid w:val="004E5BF9"/>
    <w:rsid w:val="00524F75"/>
    <w:rsid w:val="005362B7"/>
    <w:rsid w:val="00576E0D"/>
    <w:rsid w:val="005C527D"/>
    <w:rsid w:val="006358E2"/>
    <w:rsid w:val="00746B8E"/>
    <w:rsid w:val="00772056"/>
    <w:rsid w:val="007B351A"/>
    <w:rsid w:val="00821FDC"/>
    <w:rsid w:val="008D1FDF"/>
    <w:rsid w:val="008E3749"/>
    <w:rsid w:val="00901BC1"/>
    <w:rsid w:val="00924FFE"/>
    <w:rsid w:val="009433B0"/>
    <w:rsid w:val="009527A6"/>
    <w:rsid w:val="00AA1D8D"/>
    <w:rsid w:val="00AB2C0E"/>
    <w:rsid w:val="00AE506C"/>
    <w:rsid w:val="00B01223"/>
    <w:rsid w:val="00B22D0B"/>
    <w:rsid w:val="00B47730"/>
    <w:rsid w:val="00B57CB9"/>
    <w:rsid w:val="00B640F4"/>
    <w:rsid w:val="00BD5DAA"/>
    <w:rsid w:val="00BD7EBC"/>
    <w:rsid w:val="00BF30C2"/>
    <w:rsid w:val="00BF4552"/>
    <w:rsid w:val="00BF4830"/>
    <w:rsid w:val="00C30954"/>
    <w:rsid w:val="00C60B02"/>
    <w:rsid w:val="00C71F57"/>
    <w:rsid w:val="00CB0664"/>
    <w:rsid w:val="00D30CDC"/>
    <w:rsid w:val="00DC29FF"/>
    <w:rsid w:val="00DE41B9"/>
    <w:rsid w:val="00DF6928"/>
    <w:rsid w:val="00E10688"/>
    <w:rsid w:val="00E2582B"/>
    <w:rsid w:val="00E34EDD"/>
    <w:rsid w:val="00F90870"/>
    <w:rsid w:val="00F94BB1"/>
    <w:rsid w:val="00FA4958"/>
    <w:rsid w:val="00FB2E0D"/>
    <w:rsid w:val="00FC3E3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3DC632"/>
  <w14:defaultImageDpi w14:val="300"/>
  <w15:docId w15:val="{5504E457-E0A0-42CB-BA22-8BD40485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80" w:line="259" w:lineRule="auto"/>
    </w:pPr>
    <w:rPr>
      <w:rFonts w:ascii="Arial" w:eastAsia="Arial" w:hAnsi="Arial" w:cs="Arial"/>
      <w:sz w:val="20"/>
    </w:rPr>
  </w:style>
  <w:style w:type="paragraph" w:styleId="berschrift1">
    <w:name w:val="heading 1"/>
    <w:basedOn w:val="Standard"/>
    <w:next w:val="Standard"/>
    <w:link w:val="berschrift1Zchn"/>
    <w:uiPriority w:val="9"/>
    <w:qFormat/>
    <w:rsid w:val="00FC693F"/>
    <w:pPr>
      <w:keepNext/>
      <w:keepLines/>
      <w:spacing w:before="240" w:after="120"/>
      <w:outlineLvl w:val="0"/>
    </w:pPr>
    <w:rPr>
      <w:rFonts w:asciiTheme="majorHAnsi" w:eastAsiaTheme="majorEastAsia" w:hAnsiTheme="majorHAnsi" w:cstheme="majorBidi"/>
      <w:b/>
      <w:bCs/>
      <w:sz w:val="21"/>
      <w:szCs w:val="28"/>
    </w:rPr>
  </w:style>
  <w:style w:type="paragraph" w:styleId="berschrift2">
    <w:name w:val="heading 2"/>
    <w:basedOn w:val="Standard"/>
    <w:next w:val="Standard"/>
    <w:link w:val="berschrift2Zchn"/>
    <w:uiPriority w:val="9"/>
    <w:unhideWhenUsed/>
    <w:qFormat/>
    <w:rsid w:val="00FC693F"/>
    <w:pPr>
      <w:keepNext/>
      <w:keepLines/>
      <w:spacing w:before="180"/>
      <w:outlineLvl w:val="1"/>
    </w:pPr>
    <w:rPr>
      <w:rFonts w:asciiTheme="majorHAnsi" w:eastAsiaTheme="majorEastAsia" w:hAnsiTheme="majorHAnsi" w:cstheme="majorBidi"/>
      <w:b/>
      <w:bCs/>
      <w:sz w:val="21"/>
      <w:szCs w:val="26"/>
    </w:rPr>
  </w:style>
  <w:style w:type="paragraph" w:styleId="berschrift3">
    <w:name w:val="heading 3"/>
    <w:basedOn w:val="Standard"/>
    <w:next w:val="Standard"/>
    <w:link w:val="berschrift3Zchn"/>
    <w:uiPriority w:val="9"/>
    <w:unhideWhenUsed/>
    <w:qFormat/>
    <w:rsid w:val="00FC693F"/>
    <w:pPr>
      <w:keepNext/>
      <w:keepLines/>
      <w:spacing w:before="140" w:after="60"/>
      <w:outlineLvl w:val="2"/>
    </w:pPr>
    <w:rPr>
      <w:rFonts w:asciiTheme="majorHAnsi" w:eastAsiaTheme="majorEastAsia" w:hAnsiTheme="majorHAnsi" w:cstheme="majorBidi"/>
      <w:b/>
      <w:bCs/>
      <w:sz w:val="21"/>
    </w:rPr>
  </w:style>
  <w:style w:type="paragraph" w:styleId="berschrift4">
    <w:name w:val="heading 4"/>
    <w:basedOn w:val="Standard"/>
    <w:next w:val="Standard"/>
    <w:link w:val="berschrift4Zchn"/>
    <w:uiPriority w:val="9"/>
    <w:semiHidden/>
    <w:unhideWhenUsed/>
    <w:qFormat/>
    <w:rsid w:val="00FC693F"/>
    <w:pPr>
      <w:keepNext/>
      <w:keepLines/>
      <w:spacing w:before="100" w:after="40"/>
      <w:outlineLvl w:val="3"/>
    </w:pPr>
    <w:rPr>
      <w:rFonts w:asciiTheme="majorHAnsi" w:eastAsiaTheme="majorEastAsia" w:hAnsiTheme="majorHAnsi" w:cstheme="majorBidi"/>
      <w:b/>
      <w:bCs/>
      <w:i/>
      <w:iCs/>
      <w:sz w:val="2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rPr>
      <w:rFonts w:ascii="Arial" w:eastAsia="Arial" w:hAnsi="Arial" w:cs="Arial"/>
    </w:rPr>
  </w:style>
  <w:style w:type="paragraph" w:styleId="Fuzeile">
    <w:name w:val="footer"/>
    <w:basedOn w:val="Standard"/>
    <w:link w:val="FuzeileZchn"/>
    <w:uiPriority w:val="99"/>
    <w:unhideWhenUsed/>
    <w:rsid w:val="00E618BF"/>
    <w:pPr>
      <w:tabs>
        <w:tab w:val="center" w:pos="4680"/>
        <w:tab w:val="right" w:pos="9360"/>
      </w:tabs>
      <w:spacing w:after="0" w:line="240" w:lineRule="auto"/>
    </w:pPr>
    <w:rPr>
      <w:sz w:val="18"/>
    </w:rPr>
  </w:style>
  <w:style w:type="character" w:customStyle="1" w:styleId="FuzeileZchn">
    <w:name w:val="Fußzeile Zchn"/>
    <w:basedOn w:val="Absatz-Standardschriftart"/>
    <w:link w:val="Fuzeile"/>
    <w:uiPriority w:val="99"/>
    <w:rsid w:val="00E618BF"/>
    <w:rPr>
      <w:rFonts w:ascii="Arial" w:eastAsia="Arial" w:hAnsi="Arial" w:cs="Arial"/>
    </w:rPr>
  </w:style>
  <w:style w:type="paragraph" w:styleId="KeinLeerraum">
    <w:name w:val="No Spacing"/>
    <w:uiPriority w:val="1"/>
    <w:qFormat/>
    <w:rsid w:val="00FC693F"/>
    <w:pPr>
      <w:spacing w:after="0" w:line="240" w:lineRule="auto"/>
    </w:pPr>
    <w:rPr>
      <w:rFonts w:ascii="Arial" w:eastAsia="Arial" w:hAnsi="Arial" w:cs="Arial"/>
    </w:r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auto"/>
      <w:sz w:val="21"/>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auto"/>
      <w:sz w:val="21"/>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auto"/>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21"/>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auto"/>
      <w:spacing w:val="5"/>
      <w:kern w:val="28"/>
      <w:sz w:val="21"/>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spacing w:val="15"/>
      <w:sz w:val="21"/>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auto"/>
      <w:spacing w:val="15"/>
      <w:sz w:val="21"/>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rPr>
      <w:rFonts w:ascii="Arial" w:eastAsia="Arial" w:hAnsi="Arial" w:cs="Arial"/>
    </w:rPr>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rPr>
      <w:rFonts w:ascii="Arial" w:eastAsia="Arial" w:hAnsi="Arial" w:cs="Arial"/>
    </w:rPr>
  </w:style>
  <w:style w:type="paragraph" w:styleId="Textkrper3">
    <w:name w:val="Body Text 3"/>
    <w:basedOn w:val="Standard"/>
    <w:link w:val="Textkrper3Zchn"/>
    <w:uiPriority w:val="99"/>
    <w:unhideWhenUsed/>
    <w:rsid w:val="00AA1D8D"/>
    <w:pPr>
      <w:spacing w:after="120"/>
    </w:pPr>
    <w:rPr>
      <w:sz w:val="18"/>
      <w:szCs w:val="16"/>
    </w:rPr>
  </w:style>
  <w:style w:type="character" w:customStyle="1" w:styleId="Textkrper3Zchn">
    <w:name w:val="Textkörper 3 Zchn"/>
    <w:basedOn w:val="Absatz-Standardschriftart"/>
    <w:link w:val="Textkrper3"/>
    <w:uiPriority w:val="99"/>
    <w:rsid w:val="00AA1D8D"/>
    <w:rPr>
      <w:rFonts w:ascii="Arial" w:eastAsia="Arial" w:hAnsi="Arial" w:cs="Arial"/>
      <w:sz w:val="18"/>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4"/>
      </w:numPr>
      <w:contextualSpacing/>
    </w:pPr>
  </w:style>
  <w:style w:type="paragraph" w:styleId="Listennummer2">
    <w:name w:val="List Number 2"/>
    <w:basedOn w:val="Standard"/>
    <w:uiPriority w:val="99"/>
    <w:unhideWhenUsed/>
    <w:rsid w:val="0029639D"/>
    <w:pPr>
      <w:numPr>
        <w:numId w:val="5"/>
      </w:numPr>
      <w:contextualSpacing/>
    </w:pPr>
  </w:style>
  <w:style w:type="paragraph" w:styleId="Listennummer3">
    <w:name w:val="List Number 3"/>
    <w:basedOn w:val="Standard"/>
    <w:uiPriority w:val="99"/>
    <w:unhideWhenUsed/>
    <w:rsid w:val="0029639D"/>
    <w:pPr>
      <w:numPr>
        <w:numId w:val="6"/>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Arial" w:eastAsia="Arial" w:hAnsi="Arial" w:cs="Arial"/>
      <w:sz w:val="20"/>
      <w:szCs w:val="20"/>
    </w:rPr>
  </w:style>
  <w:style w:type="character" w:customStyle="1" w:styleId="MakrotextZchn">
    <w:name w:val="Makrotext Zchn"/>
    <w:basedOn w:val="Absatz-Standardschriftart"/>
    <w:link w:val="Makrotext"/>
    <w:uiPriority w:val="99"/>
    <w:rsid w:val="0029639D"/>
    <w:rPr>
      <w:rFonts w:ascii="Arial" w:eastAsia="Arial" w:hAnsi="Arial" w:cs="Arial"/>
      <w:sz w:val="20"/>
      <w:szCs w:val="20"/>
    </w:rPr>
  </w:style>
  <w:style w:type="paragraph" w:styleId="Zitat">
    <w:name w:val="Quote"/>
    <w:basedOn w:val="Standard"/>
    <w:next w:val="Standard"/>
    <w:link w:val="ZitatZchn"/>
    <w:uiPriority w:val="29"/>
    <w:qFormat/>
    <w:rsid w:val="00FC693F"/>
    <w:rPr>
      <w:i/>
      <w:iCs/>
    </w:rPr>
  </w:style>
  <w:style w:type="character" w:customStyle="1" w:styleId="ZitatZchn">
    <w:name w:val="Zitat Zchn"/>
    <w:basedOn w:val="Absatz-Standardschriftart"/>
    <w:link w:val="Zitat"/>
    <w:uiPriority w:val="29"/>
    <w:rsid w:val="00FC693F"/>
    <w:rPr>
      <w:rFonts w:ascii="Arial" w:eastAsia="Arial" w:hAnsi="Arial" w:cs="Arial"/>
      <w:i/>
      <w:iCs/>
      <w:color w:val="auto"/>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auto"/>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auto"/>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auto"/>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auto"/>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auto"/>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auto"/>
      <w:sz w:val="20"/>
      <w:szCs w:val="20"/>
    </w:rPr>
  </w:style>
  <w:style w:type="paragraph" w:styleId="Beschriftung">
    <w:name w:val="caption"/>
    <w:basedOn w:val="Standard"/>
    <w:next w:val="Standard"/>
    <w:uiPriority w:val="35"/>
    <w:semiHidden/>
    <w:unhideWhenUsed/>
    <w:qFormat/>
    <w:rsid w:val="00FC693F"/>
    <w:pPr>
      <w:spacing w:line="240" w:lineRule="auto"/>
    </w:pPr>
    <w:rPr>
      <w:b/>
      <w:bCs/>
      <w:sz w:val="18"/>
      <w:szCs w:val="18"/>
    </w:rPr>
  </w:style>
  <w:style w:type="character" w:styleId="Fett">
    <w:name w:val="Strong"/>
    <w:basedOn w:val="Absatz-Standardschriftart"/>
    <w:uiPriority w:val="22"/>
    <w:qFormat/>
    <w:rsid w:val="00FC693F"/>
    <w:rPr>
      <w:rFonts w:ascii="Arial" w:eastAsia="Arial" w:hAnsi="Arial" w:cs="Arial"/>
      <w:b/>
      <w:bCs/>
    </w:rPr>
  </w:style>
  <w:style w:type="character" w:styleId="Hervorhebung">
    <w:name w:val="Emphasis"/>
    <w:basedOn w:val="Absatz-Standardschriftart"/>
    <w:uiPriority w:val="20"/>
    <w:qFormat/>
    <w:rsid w:val="00FC693F"/>
    <w:rPr>
      <w:rFonts w:ascii="Arial" w:eastAsia="Arial" w:hAnsi="Arial" w:cs="Arial"/>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rPr>
  </w:style>
  <w:style w:type="character" w:customStyle="1" w:styleId="IntensivesZitatZchn">
    <w:name w:val="Intensives Zitat Zchn"/>
    <w:basedOn w:val="Absatz-Standardschriftart"/>
    <w:link w:val="IntensivesZitat"/>
    <w:uiPriority w:val="30"/>
    <w:rsid w:val="00FC693F"/>
    <w:rPr>
      <w:rFonts w:ascii="Arial" w:eastAsia="Arial" w:hAnsi="Arial" w:cs="Arial"/>
      <w:b/>
      <w:bCs/>
      <w:i/>
      <w:iCs/>
      <w:color w:val="auto"/>
    </w:rPr>
  </w:style>
  <w:style w:type="character" w:styleId="SchwacheHervorhebung">
    <w:name w:val="Subtle Emphasis"/>
    <w:basedOn w:val="Absatz-Standardschriftart"/>
    <w:uiPriority w:val="19"/>
    <w:qFormat/>
    <w:rsid w:val="00FC693F"/>
    <w:rPr>
      <w:rFonts w:ascii="Arial" w:eastAsia="Arial" w:hAnsi="Arial" w:cs="Arial"/>
      <w:i/>
      <w:iCs/>
      <w:color w:val="auto"/>
    </w:rPr>
  </w:style>
  <w:style w:type="character" w:styleId="IntensiveHervorhebung">
    <w:name w:val="Intense Emphasis"/>
    <w:basedOn w:val="Absatz-Standardschriftart"/>
    <w:uiPriority w:val="21"/>
    <w:qFormat/>
    <w:rsid w:val="00FC693F"/>
    <w:rPr>
      <w:rFonts w:ascii="Arial" w:eastAsia="Arial" w:hAnsi="Arial" w:cs="Arial"/>
      <w:b/>
      <w:bCs/>
      <w:i/>
      <w:iCs/>
      <w:color w:val="auto"/>
    </w:rPr>
  </w:style>
  <w:style w:type="character" w:styleId="SchwacherVerweis">
    <w:name w:val="Subtle Reference"/>
    <w:basedOn w:val="Absatz-Standardschriftart"/>
    <w:uiPriority w:val="31"/>
    <w:qFormat/>
    <w:rsid w:val="00FC693F"/>
    <w:rPr>
      <w:rFonts w:ascii="Arial" w:eastAsia="Arial" w:hAnsi="Arial" w:cs="Arial"/>
      <w:smallCaps/>
      <w:color w:val="auto"/>
      <w:u w:val="single"/>
    </w:rPr>
  </w:style>
  <w:style w:type="character" w:styleId="IntensiverVerweis">
    <w:name w:val="Intense Reference"/>
    <w:basedOn w:val="Absatz-Standardschriftart"/>
    <w:uiPriority w:val="32"/>
    <w:qFormat/>
    <w:rsid w:val="00FC693F"/>
    <w:rPr>
      <w:rFonts w:ascii="Arial" w:eastAsia="Arial" w:hAnsi="Arial" w:cs="Arial"/>
      <w:b/>
      <w:bCs/>
      <w:smallCaps/>
      <w:color w:val="auto"/>
      <w:spacing w:val="5"/>
      <w:u w:val="single"/>
    </w:rPr>
  </w:style>
  <w:style w:type="character" w:styleId="Buchtitel">
    <w:name w:val="Book Title"/>
    <w:basedOn w:val="Absatz-Standardschriftart"/>
    <w:uiPriority w:val="33"/>
    <w:qFormat/>
    <w:rsid w:val="00FC693F"/>
    <w:rPr>
      <w:rFonts w:ascii="Arial" w:eastAsia="Arial" w:hAnsi="Arial" w:cs="Arial"/>
      <w:b/>
      <w:bCs/>
      <w:smallCaps/>
      <w:spacing w:val="5"/>
    </w:rPr>
  </w:style>
  <w:style w:type="paragraph" w:styleId="Inhaltsverzeichnisberschrift">
    <w:name w:val="TOC Heading"/>
    <w:basedOn w:val="berschrift1"/>
    <w:next w:val="Standard"/>
    <w:uiPriority w:val="39"/>
    <w:semiHidden/>
    <w:unhideWhenUsed/>
    <w:qFormat/>
    <w:rsid w:val="00FC693F"/>
    <w:pPr>
      <w:outlineLvl w:val="9"/>
    </w:pPr>
    <w:rPr>
      <w:rFonts w:ascii="Arial" w:eastAsia="Arial" w:hAnsi="Arial" w:cs="Arial"/>
    </w:rPr>
  </w:style>
  <w:style w:type="table" w:styleId="Tabellenraster">
    <w:name w:val="Table Grid"/>
    <w:basedOn w:val="NormaleTabelle"/>
    <w:uiPriority w:val="59"/>
    <w:rsid w:val="00FC693F"/>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rFonts w:ascii="Arial" w:eastAsia="Arial" w:hAnsi="Arial" w:cs="Arial"/>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rPr>
      <w:rFonts w:ascii="Arial" w:eastAsia="Arial" w:hAnsi="Arial" w:cs="Ari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auto"/>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rPr>
      <w:rFonts w:ascii="Arial" w:eastAsia="Arial" w:hAnsi="Arial" w:cs="Aria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auto"/>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rPr>
      <w:rFonts w:ascii="Arial" w:eastAsia="Arial" w:hAnsi="Arial" w:cs="Arial"/>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auto"/>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rPr>
      <w:rFonts w:ascii="Arial" w:eastAsia="Arial" w:hAnsi="Arial" w:cs="Ari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auto"/>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rPr>
      <w:rFonts w:ascii="Arial" w:eastAsia="Arial" w:hAnsi="Arial" w:cs="Arial"/>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auto"/>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rPr>
      <w:rFonts w:ascii="Arial" w:eastAsia="Arial" w:hAnsi="Arial" w:cs="Arial"/>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auto"/>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rPr>
      <w:rFonts w:ascii="Arial" w:eastAsia="Arial" w:hAnsi="Arial" w:cs="Arial"/>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auto"/>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rPr>
      <w:rFonts w:ascii="Arial" w:eastAsia="Arial" w:hAnsi="Arial" w:cs="Arial"/>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auto"/>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auto"/>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auto"/>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auto"/>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auto"/>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auto"/>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rPr>
      <w:rFonts w:ascii="Arial" w:eastAsia="Arial" w:hAnsi="Arial" w:cs="Arial"/>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auto"/>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auto"/>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auto"/>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auto"/>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auto"/>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auto"/>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auto"/>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rPr>
      <w:rFonts w:ascii="Arial" w:eastAsia="Arial" w:hAnsi="Arial"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auto"/>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auto"/>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auto"/>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auto"/>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auto"/>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auto"/>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auto"/>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auto"/>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rFonts w:ascii="Arial" w:eastAsia="Arial" w:hAnsi="Arial" w:cs="Arial"/>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auto"/>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rPr>
      <w:rFonts w:ascii="Arial" w:eastAsia="Arial" w:hAnsi="Arial" w:cs="Arial"/>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auto"/>
      </w:rPr>
      <w:tblPr/>
      <w:tcPr>
        <w:shd w:val="clear" w:color="auto" w:fill="E6E6E6" w:themeFill="text1"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auto"/>
      </w:rPr>
      <w:tblPr/>
      <w:tcPr>
        <w:shd w:val="clear" w:color="auto" w:fill="EDF2F8" w:themeFill="accent1"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auto"/>
      </w:rPr>
      <w:tblPr/>
      <w:tcPr>
        <w:shd w:val="clear" w:color="auto" w:fill="F8EDED" w:themeFill="accent2"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auto"/>
      </w:rPr>
      <w:tblPr/>
      <w:tcPr>
        <w:shd w:val="clear" w:color="auto" w:fill="F5F8EE" w:themeFill="accent3"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auto"/>
      </w:rPr>
      <w:tblPr/>
      <w:tcPr>
        <w:shd w:val="clear" w:color="auto" w:fill="F2EFF6" w:themeFill="accent4"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auto"/>
      </w:rPr>
      <w:tblPr/>
      <w:tcPr>
        <w:shd w:val="clear" w:color="auto" w:fill="EDF6F9" w:themeFill="accent5"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auto"/>
      </w:rPr>
      <w:tblPr/>
      <w:tcPr>
        <w:shd w:val="clear" w:color="auto" w:fill="FEF4EC" w:themeFill="accent6" w:themeFillTint="19"/>
      </w:tcPr>
    </w:tblStylePr>
    <w:tblStylePr w:type="lastRow">
      <w:rPr>
        <w:b/>
        <w:bCs/>
        <w:color w:val="auto"/>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auto"/>
      </w:rPr>
      <w:tblPr/>
      <w:tcPr>
        <w:tcBorders>
          <w:top w:val="nil"/>
          <w:left w:val="nil"/>
          <w:bottom w:val="nil"/>
          <w:right w:val="nil"/>
          <w:insideH w:val="nil"/>
          <w:insideV w:val="nil"/>
        </w:tcBorders>
        <w:shd w:val="clear" w:color="auto" w:fill="FFFFFF" w:themeFill="background1"/>
      </w:tcPr>
    </w:tblStylePr>
    <w:tblStylePr w:type="lastCol">
      <w:rPr>
        <w:b w:val="0"/>
        <w:bCs w:val="0"/>
        <w:color w:val="auto"/>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rPr>
      <w:rFonts w:ascii="Arial" w:eastAsia="Arial" w:hAnsi="Arial" w:cs="Aria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auto"/>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auto"/>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auto"/>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auto"/>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rFonts w:ascii="Arial" w:eastAsia="Arial" w:hAnsi="Arial" w:cs="Arial"/>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000000" w:themeFill="text1" w:themeFillShade="99"/>
      </w:tcPr>
    </w:tblStylePr>
    <w:tblStylePr w:type="firstCol">
      <w:rPr>
        <w:color w:val="auto"/>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auto"/>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auto"/>
      </w:rPr>
    </w:tblStylePr>
    <w:tblStylePr w:type="nwCell">
      <w:rPr>
        <w:color w:val="auto"/>
      </w:rPr>
    </w:tblStylePr>
  </w:style>
  <w:style w:type="table" w:styleId="FarbigeSchattierung-Akzent1">
    <w:name w:val="Colorful Shading Accent 1"/>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2C4C74" w:themeFill="accent1" w:themeFillShade="99"/>
      </w:tcPr>
    </w:tblStylePr>
    <w:tblStylePr w:type="firstCol">
      <w:rPr>
        <w:color w:val="auto"/>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auto"/>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auto"/>
      </w:rPr>
    </w:tblStylePr>
    <w:tblStylePr w:type="nwCell">
      <w:rPr>
        <w:color w:val="auto"/>
      </w:rPr>
    </w:tblStylePr>
  </w:style>
  <w:style w:type="table" w:styleId="FarbigeSchattierung-Akzent2">
    <w:name w:val="Colorful Shading Accent 2"/>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772C2A" w:themeFill="accent2" w:themeFillShade="99"/>
      </w:tcPr>
    </w:tblStylePr>
    <w:tblStylePr w:type="firstCol">
      <w:rPr>
        <w:color w:val="auto"/>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auto"/>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auto"/>
      </w:rPr>
    </w:tblStylePr>
    <w:tblStylePr w:type="nwCell">
      <w:rPr>
        <w:color w:val="auto"/>
      </w:rPr>
    </w:tblStylePr>
  </w:style>
  <w:style w:type="table" w:styleId="FarbigeSchattierung-Akzent3">
    <w:name w:val="Colorful Shading Accent 3"/>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5E7530" w:themeFill="accent3" w:themeFillShade="99"/>
      </w:tcPr>
    </w:tblStylePr>
    <w:tblStylePr w:type="firstCol">
      <w:rPr>
        <w:color w:val="auto"/>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auto"/>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4C3B62" w:themeFill="accent4" w:themeFillShade="99"/>
      </w:tcPr>
    </w:tblStylePr>
    <w:tblStylePr w:type="firstCol">
      <w:rPr>
        <w:color w:val="auto"/>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auto"/>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auto"/>
      </w:rPr>
    </w:tblStylePr>
    <w:tblStylePr w:type="nwCell">
      <w:rPr>
        <w:color w:val="auto"/>
      </w:rPr>
    </w:tblStylePr>
  </w:style>
  <w:style w:type="table" w:styleId="FarbigeSchattierung-Akzent5">
    <w:name w:val="Colorful Shading Accent 5"/>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276A7C" w:themeFill="accent5" w:themeFillShade="99"/>
      </w:tcPr>
    </w:tblStylePr>
    <w:tblStylePr w:type="firstCol">
      <w:rPr>
        <w:color w:val="auto"/>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auto"/>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auto"/>
      </w:rPr>
    </w:tblStylePr>
    <w:tblStylePr w:type="nwCell">
      <w:rPr>
        <w:color w:val="auto"/>
      </w:rPr>
    </w:tblStylePr>
  </w:style>
  <w:style w:type="table" w:styleId="FarbigeSchattierung-Akzent6">
    <w:name w:val="Colorful Shading Accent 6"/>
    <w:basedOn w:val="NormaleTabelle"/>
    <w:uiPriority w:val="71"/>
    <w:rsid w:val="00CB0664"/>
    <w:pPr>
      <w:spacing w:after="0" w:line="240" w:lineRule="auto"/>
    </w:pPr>
    <w:rPr>
      <w:rFonts w:ascii="Arial" w:eastAsia="Arial" w:hAnsi="Arial" w:cs="Arial"/>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auto"/>
      </w:rPr>
      <w:tblPr/>
      <w:tcPr>
        <w:tcBorders>
          <w:top w:val="single" w:sz="6" w:space="0" w:color="FFFFFF" w:themeColor="background1"/>
        </w:tcBorders>
        <w:shd w:val="clear" w:color="auto" w:fill="B65608" w:themeFill="accent6" w:themeFillShade="99"/>
      </w:tcPr>
    </w:tblStylePr>
    <w:tblStylePr w:type="firstCol">
      <w:rPr>
        <w:color w:val="auto"/>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auto"/>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auto"/>
      </w:rPr>
    </w:tblStylePr>
    <w:tblStylePr w:type="nwCell">
      <w:rPr>
        <w:color w:val="auto"/>
      </w:rPr>
    </w:tblStylePr>
  </w:style>
  <w:style w:type="table" w:styleId="FarbigeListe">
    <w:name w:val="Colorful List"/>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E6E6E6" w:themeFill="text1" w:themeFillTint="19"/>
    </w:tcPr>
    <w:tblStylePr w:type="firstRow">
      <w:rPr>
        <w:b/>
        <w:bCs/>
        <w:color w:val="auto"/>
      </w:rPr>
      <w:tblPr/>
      <w:tcPr>
        <w:tcBorders>
          <w:bottom w:val="single" w:sz="12" w:space="0" w:color="FFFFFF" w:themeColor="background1"/>
        </w:tcBorders>
        <w:shd w:val="clear" w:color="auto" w:fill="9E3A38" w:themeFill="accent2"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EDF2F8" w:themeFill="accent1" w:themeFillTint="19"/>
    </w:tcPr>
    <w:tblStylePr w:type="firstRow">
      <w:rPr>
        <w:b/>
        <w:bCs/>
        <w:color w:val="auto"/>
      </w:rPr>
      <w:tblPr/>
      <w:tcPr>
        <w:tcBorders>
          <w:bottom w:val="single" w:sz="12" w:space="0" w:color="FFFFFF" w:themeColor="background1"/>
        </w:tcBorders>
        <w:shd w:val="clear" w:color="auto" w:fill="9E3A38" w:themeFill="accent2"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F8EDED" w:themeFill="accent2" w:themeFillTint="19"/>
    </w:tcPr>
    <w:tblStylePr w:type="firstRow">
      <w:rPr>
        <w:b/>
        <w:bCs/>
        <w:color w:val="auto"/>
      </w:rPr>
      <w:tblPr/>
      <w:tcPr>
        <w:tcBorders>
          <w:bottom w:val="single" w:sz="12" w:space="0" w:color="FFFFFF" w:themeColor="background1"/>
        </w:tcBorders>
        <w:shd w:val="clear" w:color="auto" w:fill="9E3A38" w:themeFill="accent2"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F5F8EE" w:themeFill="accent3" w:themeFillTint="19"/>
    </w:tcPr>
    <w:tblStylePr w:type="firstRow">
      <w:rPr>
        <w:b/>
        <w:bCs/>
        <w:color w:val="auto"/>
      </w:rPr>
      <w:tblPr/>
      <w:tcPr>
        <w:tcBorders>
          <w:bottom w:val="single" w:sz="12" w:space="0" w:color="FFFFFF" w:themeColor="background1"/>
        </w:tcBorders>
        <w:shd w:val="clear" w:color="auto" w:fill="664E82" w:themeFill="accent4"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F2EFF6" w:themeFill="accent4" w:themeFillTint="19"/>
    </w:tcPr>
    <w:tblStylePr w:type="firstRow">
      <w:rPr>
        <w:b/>
        <w:bCs/>
        <w:color w:val="auto"/>
      </w:rPr>
      <w:tblPr/>
      <w:tcPr>
        <w:tcBorders>
          <w:bottom w:val="single" w:sz="12" w:space="0" w:color="FFFFFF" w:themeColor="background1"/>
        </w:tcBorders>
        <w:shd w:val="clear" w:color="auto" w:fill="7E9C40" w:themeFill="accent3"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EDF6F9" w:themeFill="accent5" w:themeFillTint="19"/>
    </w:tcPr>
    <w:tblStylePr w:type="firstRow">
      <w:rPr>
        <w:b/>
        <w:bCs/>
        <w:color w:val="auto"/>
      </w:rPr>
      <w:tblPr/>
      <w:tcPr>
        <w:tcBorders>
          <w:bottom w:val="single" w:sz="12" w:space="0" w:color="FFFFFF" w:themeColor="background1"/>
        </w:tcBorders>
        <w:shd w:val="clear" w:color="auto" w:fill="F2730A" w:themeFill="accent6"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rFonts w:ascii="Arial" w:eastAsia="Arial" w:hAnsi="Arial" w:cs="Arial"/>
    </w:rPr>
    <w:tblPr>
      <w:tblStyleRowBandSize w:val="1"/>
      <w:tblStyleColBandSize w:val="1"/>
    </w:tblPr>
    <w:tcPr>
      <w:shd w:val="clear" w:color="auto" w:fill="FEF4EC" w:themeFill="accent6" w:themeFillTint="19"/>
    </w:tcPr>
    <w:tblStylePr w:type="firstRow">
      <w:rPr>
        <w:b/>
        <w:bCs/>
        <w:color w:val="auto"/>
      </w:rPr>
      <w:tblPr/>
      <w:tcPr>
        <w:tcBorders>
          <w:bottom w:val="single" w:sz="12" w:space="0" w:color="FFFFFF" w:themeColor="background1"/>
        </w:tcBorders>
        <w:shd w:val="clear" w:color="auto" w:fill="348DA5" w:themeFill="accent5" w:themeFillShade="CC"/>
      </w:tcPr>
    </w:tblStylePr>
    <w:tblStylePr w:type="lastRow">
      <w:rPr>
        <w:b/>
        <w:bCs/>
        <w:color w:val="auto"/>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auto"/>
      </w:rPr>
      <w:tblPr/>
      <w:tcPr>
        <w:shd w:val="clear" w:color="auto" w:fill="999999" w:themeFill="text1" w:themeFillTint="66"/>
      </w:tcPr>
    </w:tblStylePr>
    <w:tblStylePr w:type="firstCol">
      <w:rPr>
        <w:color w:val="auto"/>
      </w:rPr>
      <w:tblPr/>
      <w:tcPr>
        <w:shd w:val="clear" w:color="auto" w:fill="000000" w:themeFill="text1" w:themeFillShade="BF"/>
      </w:tcPr>
    </w:tblStylePr>
    <w:tblStylePr w:type="lastCol">
      <w:rPr>
        <w:color w:val="auto"/>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auto"/>
      </w:rPr>
      <w:tblPr/>
      <w:tcPr>
        <w:shd w:val="clear" w:color="auto" w:fill="B8CCE4" w:themeFill="accent1" w:themeFillTint="66"/>
      </w:tcPr>
    </w:tblStylePr>
    <w:tblStylePr w:type="firstCol">
      <w:rPr>
        <w:color w:val="auto"/>
      </w:rPr>
      <w:tblPr/>
      <w:tcPr>
        <w:shd w:val="clear" w:color="auto" w:fill="365F91" w:themeFill="accent1" w:themeFillShade="BF"/>
      </w:tcPr>
    </w:tblStylePr>
    <w:tblStylePr w:type="lastCol">
      <w:rPr>
        <w:color w:val="auto"/>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auto"/>
      </w:rPr>
      <w:tblPr/>
      <w:tcPr>
        <w:shd w:val="clear" w:color="auto" w:fill="E5B8B7" w:themeFill="accent2" w:themeFillTint="66"/>
      </w:tcPr>
    </w:tblStylePr>
    <w:tblStylePr w:type="firstCol">
      <w:rPr>
        <w:color w:val="auto"/>
      </w:rPr>
      <w:tblPr/>
      <w:tcPr>
        <w:shd w:val="clear" w:color="auto" w:fill="943634" w:themeFill="accent2" w:themeFillShade="BF"/>
      </w:tcPr>
    </w:tblStylePr>
    <w:tblStylePr w:type="lastCol">
      <w:rPr>
        <w:color w:val="auto"/>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auto"/>
      </w:rPr>
      <w:tblPr/>
      <w:tcPr>
        <w:shd w:val="clear" w:color="auto" w:fill="D6E3BC" w:themeFill="accent3" w:themeFillTint="66"/>
      </w:tcPr>
    </w:tblStylePr>
    <w:tblStylePr w:type="firstCol">
      <w:rPr>
        <w:color w:val="auto"/>
      </w:rPr>
      <w:tblPr/>
      <w:tcPr>
        <w:shd w:val="clear" w:color="auto" w:fill="76923C" w:themeFill="accent3" w:themeFillShade="BF"/>
      </w:tcPr>
    </w:tblStylePr>
    <w:tblStylePr w:type="lastCol">
      <w:rPr>
        <w:color w:val="auto"/>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auto"/>
      </w:rPr>
      <w:tblPr/>
      <w:tcPr>
        <w:shd w:val="clear" w:color="auto" w:fill="CCC0D9" w:themeFill="accent4" w:themeFillTint="66"/>
      </w:tcPr>
    </w:tblStylePr>
    <w:tblStylePr w:type="firstCol">
      <w:rPr>
        <w:color w:val="auto"/>
      </w:rPr>
      <w:tblPr/>
      <w:tcPr>
        <w:shd w:val="clear" w:color="auto" w:fill="5F497A" w:themeFill="accent4" w:themeFillShade="BF"/>
      </w:tcPr>
    </w:tblStylePr>
    <w:tblStylePr w:type="lastCol">
      <w:rPr>
        <w:color w:val="auto"/>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auto"/>
      </w:rPr>
      <w:tblPr/>
      <w:tcPr>
        <w:shd w:val="clear" w:color="auto" w:fill="B6DDE8" w:themeFill="accent5" w:themeFillTint="66"/>
      </w:tcPr>
    </w:tblStylePr>
    <w:tblStylePr w:type="firstCol">
      <w:rPr>
        <w:color w:val="auto"/>
      </w:rPr>
      <w:tblPr/>
      <w:tcPr>
        <w:shd w:val="clear" w:color="auto" w:fill="31849B" w:themeFill="accent5" w:themeFillShade="BF"/>
      </w:tcPr>
    </w:tblStylePr>
    <w:tblStylePr w:type="lastCol">
      <w:rPr>
        <w:color w:val="auto"/>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rFonts w:ascii="Arial" w:eastAsia="Arial" w:hAnsi="Arial" w:cs="Arial"/>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auto"/>
      </w:rPr>
      <w:tblPr/>
      <w:tcPr>
        <w:shd w:val="clear" w:color="auto" w:fill="FBD4B4" w:themeFill="accent6" w:themeFillTint="66"/>
      </w:tcPr>
    </w:tblStylePr>
    <w:tblStylePr w:type="firstCol">
      <w:rPr>
        <w:color w:val="auto"/>
      </w:rPr>
      <w:tblPr/>
      <w:tcPr>
        <w:shd w:val="clear" w:color="auto" w:fill="E36C0A" w:themeFill="accent6" w:themeFillShade="BF"/>
      </w:tcPr>
    </w:tblStylePr>
    <w:tblStylePr w:type="lastCol">
      <w:rPr>
        <w:color w:val="auto"/>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VBullet">
    <w:name w:val="LV Bullet"/>
    <w:basedOn w:val="Standard"/>
    <w:pPr>
      <w:spacing w:after="60"/>
      <w:ind w:left="312" w:hanging="159"/>
    </w:pPr>
  </w:style>
  <w:style w:type="paragraph" w:styleId="Sprechblasentext">
    <w:name w:val="Balloon Text"/>
    <w:basedOn w:val="Standard"/>
    <w:link w:val="SprechblasentextZchn"/>
    <w:uiPriority w:val="99"/>
    <w:semiHidden/>
    <w:unhideWhenUsed/>
    <w:rsid w:val="0010422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0422A"/>
    <w:rPr>
      <w:rFonts w:ascii="Segoe UI" w:eastAsia="Arial" w:hAnsi="Segoe UI" w:cs="Segoe UI"/>
      <w:sz w:val="18"/>
      <w:szCs w:val="18"/>
    </w:rPr>
  </w:style>
  <w:style w:type="paragraph" w:styleId="berarbeitung">
    <w:name w:val="Revision"/>
    <w:hidden/>
    <w:uiPriority w:val="99"/>
    <w:semiHidden/>
    <w:rsid w:val="005362B7"/>
    <w:pPr>
      <w:spacing w:after="0" w:line="240" w:lineRule="auto"/>
    </w:pPr>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379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2F26F-0122-4065-9DCA-37A7B0FE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10013</Words>
  <Characters>63088</Characters>
  <Application>Microsoft Office Word</Application>
  <DocSecurity>4</DocSecurity>
  <Lines>525</Lines>
  <Paragraphs>145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Leistungsverzeichnis Tender 3</vt:lpstr>
      <vt:lpstr/>
    </vt:vector>
  </TitlesOfParts>
  <Manager/>
  <Company/>
  <LinksUpToDate>false</LinksUpToDate>
  <CharactersWithSpaces>72956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 Tender 3</dc:title>
  <dc:subject>Tender 3 – Positionen 3_1 bis 3_3</dc:subject>
  <dc:creator>python-docx</dc:creator>
  <cp:keywords>Tender 3, Leistungsverzeichnis, 3_1, 3_2, 3_3</cp:keywords>
  <dc:description>generated by python-docx</dc:description>
  <cp:lastModifiedBy>Shan, Kefei GIZ</cp:lastModifiedBy>
  <cp:revision>2</cp:revision>
  <cp:lastPrinted>2026-09-08T16:00:00Z</cp:lastPrinted>
  <dcterms:created xsi:type="dcterms:W3CDTF">2026-09-10T13:00:00Z</dcterms:created>
  <dcterms:modified xsi:type="dcterms:W3CDTF">2026-09-10T13:00:00Z</dcterms:modified>
  <cp:category/>
</cp:coreProperties>
</file>