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Vierzehn (14) neue Minibusse und Neunundsechzig (69) neue PKW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10049905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