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10049905</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Vierzehn (14) neue Minibusse und Neunundsechzig (69) neue PKW</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